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erschrift1"/>
        <w:spacing w:before="120"/>
      </w:pPr>
      <w:r>
        <w:t>Agenda Krisenstab-Sitzung „</w:t>
      </w:r>
      <w:r>
        <w:rPr>
          <w:highlight w:val="lightGray"/>
        </w:rPr>
        <w:t>Neuartiges Coronavirus (COVID-19)</w:t>
      </w:r>
      <w:r>
        <w:t>“</w:t>
      </w:r>
    </w:p>
    <w:p/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rPr>
          <w:b/>
          <w:i/>
          <w:sz w:val="22"/>
        </w:rPr>
      </w:pPr>
      <w:r>
        <w:rPr>
          <w:b/>
          <w:i/>
          <w:sz w:val="22"/>
        </w:rPr>
        <w:t xml:space="preserve">Der „COVID-19-Krisenstab“  wird einberufen, um strategische Entscheidungen der Krisenreaktion zu treffen. Sie tritt in regelmäßigen Abständen zusammen. </w:t>
      </w: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spacing w:after="60"/>
        <w:rPr>
          <w:i/>
          <w:sz w:val="22"/>
        </w:rPr>
      </w:pPr>
      <w:r>
        <w:rPr>
          <w:b/>
          <w:i/>
          <w:sz w:val="22"/>
        </w:rPr>
        <w:t>Lage:</w:t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i/>
          <w:sz w:val="22"/>
        </w:rPr>
        <w:t xml:space="preserve"> </w:t>
      </w:r>
      <w:r>
        <w:rPr>
          <w:i/>
          <w:sz w:val="22"/>
        </w:rPr>
        <w:tab/>
      </w:r>
      <w:sdt>
        <w:sdtPr>
          <w:rPr>
            <w:i/>
            <w:sz w:val="22"/>
          </w:rPr>
          <w:id w:val="334350100"/>
          <w:placeholder>
            <w:docPart w:val="DefaultPlaceholder_1082065158"/>
          </w:placeholder>
        </w:sdtPr>
        <w:sdtContent>
          <w:r>
            <w:rPr>
              <w:i/>
              <w:sz w:val="22"/>
            </w:rPr>
            <w:t>Neuartiges Coronavirus (COVID-19)</w:t>
          </w:r>
        </w:sdtContent>
      </w:sdt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spacing w:after="60"/>
        <w:rPr>
          <w:i/>
          <w:sz w:val="22"/>
        </w:rPr>
      </w:pPr>
      <w:r>
        <w:rPr>
          <w:b/>
          <w:i/>
          <w:sz w:val="22"/>
        </w:rPr>
        <w:t>Datum, Uhrzeit:</w:t>
      </w:r>
      <w:r>
        <w:rPr>
          <w:i/>
          <w:sz w:val="22"/>
        </w:rPr>
        <w:t xml:space="preserve"> </w:t>
      </w:r>
      <w:r>
        <w:rPr>
          <w:i/>
          <w:sz w:val="22"/>
        </w:rPr>
        <w:tab/>
      </w:r>
      <w:sdt>
        <w:sdtPr>
          <w:rPr>
            <w:i/>
            <w:sz w:val="22"/>
          </w:rPr>
          <w:id w:val="2096439265"/>
          <w:placeholder>
            <w:docPart w:val="DefaultPlaceholder_1082065158"/>
          </w:placeholder>
        </w:sdtPr>
        <w:sdtContent>
          <w:r>
            <w:rPr>
              <w:i/>
              <w:sz w:val="22"/>
            </w:rPr>
            <w:t>16.03.2020, 13:00Uhr</w:t>
          </w:r>
        </w:sdtContent>
      </w:sdt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spacing w:after="60"/>
        <w:rPr>
          <w:i/>
          <w:sz w:val="22"/>
        </w:rPr>
      </w:pPr>
      <w:r>
        <w:rPr>
          <w:b/>
          <w:i/>
          <w:sz w:val="22"/>
        </w:rPr>
        <w:t>Sitzungsort:</w:t>
      </w:r>
      <w:r>
        <w:rPr>
          <w:b/>
          <w:i/>
          <w:sz w:val="22"/>
        </w:rPr>
        <w:tab/>
        <w:t xml:space="preserve"> </w:t>
      </w:r>
      <w:r>
        <w:rPr>
          <w:b/>
          <w:i/>
          <w:sz w:val="22"/>
        </w:rPr>
        <w:tab/>
      </w:r>
      <w:sdt>
        <w:sdtPr>
          <w:rPr>
            <w:b/>
            <w:i/>
            <w:sz w:val="22"/>
          </w:rPr>
          <w:id w:val="1811592494"/>
          <w:placeholder>
            <w:docPart w:val="DefaultPlaceholder_1082065158"/>
          </w:placeholder>
        </w:sdtPr>
        <w:sdtContent>
          <w:r>
            <w:rPr>
              <w:b/>
              <w:i/>
              <w:sz w:val="22"/>
            </w:rPr>
            <w:t xml:space="preserve">RKI, </w:t>
          </w:r>
          <w:r>
            <w:rPr>
              <w:i/>
              <w:sz w:val="22"/>
              <w:szCs w:val="22"/>
            </w:rPr>
            <w:t>Raum Lagezentrum Besprechungsraum</w:t>
          </w:r>
        </w:sdtContent>
      </w:sdt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spacing w:after="0"/>
        <w:ind w:left="2126" w:hanging="2126"/>
        <w:rPr>
          <w:i/>
          <w:sz w:val="22"/>
        </w:rPr>
      </w:pPr>
      <w:r>
        <w:rPr>
          <w:b/>
          <w:i/>
          <w:sz w:val="22"/>
        </w:rPr>
        <w:t>Teilnehmende:</w:t>
      </w:r>
      <w:r>
        <w:rPr>
          <w:b/>
          <w:i/>
          <w:sz w:val="22"/>
        </w:rPr>
        <w:tab/>
        <w:t xml:space="preserve"> </w:t>
      </w:r>
      <w:sdt>
        <w:sdtPr>
          <w:rPr>
            <w:b/>
            <w:i/>
            <w:sz w:val="22"/>
          </w:rPr>
          <w:id w:val="285929693"/>
          <w:placeholder>
            <w:docPart w:val="DefaultPlaceholder_1082065158"/>
          </w:placeholder>
        </w:sdtPr>
        <w:sdtContent>
          <w:r>
            <w:rPr>
              <w:b/>
              <w:i/>
              <w:sz w:val="22"/>
            </w:rPr>
            <w:t xml:space="preserve">FG14, FG17, AL1, FG32, FG36, FG37, AL3, IBBS, ZBS1, ZBS-L, </w:t>
          </w:r>
          <w:r>
            <w:rPr>
              <w:b/>
              <w:i/>
              <w:sz w:val="22"/>
            </w:rPr>
            <w:br/>
            <w:t xml:space="preserve">INIG, ZIG-L, Pressestelle, </w:t>
          </w:r>
          <w:proofErr w:type="spellStart"/>
          <w:r>
            <w:rPr>
              <w:b/>
              <w:i/>
              <w:sz w:val="22"/>
            </w:rPr>
            <w:t>VPräs</w:t>
          </w:r>
          <w:proofErr w:type="spellEnd"/>
          <w:r>
            <w:rPr>
              <w:b/>
              <w:i/>
              <w:sz w:val="22"/>
            </w:rPr>
            <w:t xml:space="preserve">, </w:t>
          </w:r>
          <w:proofErr w:type="spellStart"/>
          <w:r>
            <w:rPr>
              <w:b/>
              <w:i/>
              <w:sz w:val="22"/>
            </w:rPr>
            <w:t>Präs</w:t>
          </w:r>
          <w:proofErr w:type="spellEnd"/>
        </w:sdtContent>
      </w:sdt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spacing w:after="0"/>
        <w:ind w:left="2126" w:hanging="2126"/>
        <w:rPr>
          <w:i/>
          <w:sz w:val="22"/>
        </w:rPr>
      </w:pPr>
    </w:p>
    <w:p>
      <w:pPr>
        <w:pStyle w:val="berschrift2"/>
      </w:pPr>
      <w:r>
        <w:t xml:space="preserve">Agenda: </w:t>
      </w:r>
    </w:p>
    <w:p/>
    <w:tbl>
      <w:tblPr>
        <w:tblStyle w:val="Tabellenraster"/>
        <w:tblW w:w="8901" w:type="dxa"/>
        <w:tblLook w:val="00A0" w:firstRow="1" w:lastRow="0" w:firstColumn="1" w:lastColumn="0" w:noHBand="0" w:noVBand="0"/>
      </w:tblPr>
      <w:tblGrid>
        <w:gridCol w:w="684"/>
        <w:gridCol w:w="6193"/>
        <w:gridCol w:w="2024"/>
      </w:tblGrid>
      <w:tr>
        <w:tc>
          <w:tcPr>
            <w:tcW w:w="631" w:type="dxa"/>
          </w:tcPr>
          <w:p>
            <w:pPr>
              <w:rPr>
                <w:b/>
              </w:rPr>
            </w:pPr>
            <w:r>
              <w:rPr>
                <w:b/>
              </w:rPr>
              <w:t>TOP</w:t>
            </w:r>
          </w:p>
        </w:tc>
        <w:tc>
          <w:tcPr>
            <w:tcW w:w="6452" w:type="dxa"/>
          </w:tcPr>
          <w:p>
            <w:pPr>
              <w:rPr>
                <w:b/>
              </w:rPr>
            </w:pPr>
            <w:r>
              <w:rPr>
                <w:b/>
              </w:rPr>
              <w:t>Beitrag/Thema</w:t>
            </w:r>
          </w:p>
        </w:tc>
        <w:tc>
          <w:tcPr>
            <w:tcW w:w="1818" w:type="dxa"/>
          </w:tcPr>
          <w:p>
            <w:pPr>
              <w:rPr>
                <w:b/>
              </w:rPr>
            </w:pPr>
            <w:r>
              <w:rPr>
                <w:b/>
              </w:rPr>
              <w:t>eingebracht von</w:t>
            </w:r>
          </w:p>
        </w:tc>
      </w:tr>
      <w:tr>
        <w:tc>
          <w:tcPr>
            <w:tcW w:w="631" w:type="dxa"/>
          </w:tcPr>
          <w:p>
            <w:r>
              <w:t>1</w:t>
            </w:r>
          </w:p>
        </w:tc>
        <w:tc>
          <w:tcPr>
            <w:tcW w:w="6452" w:type="dxa"/>
          </w:tcPr>
          <w:p>
            <w:pPr>
              <w:rPr>
                <w:b/>
              </w:rPr>
            </w:pPr>
            <w:r>
              <w:rPr>
                <w:b/>
              </w:rPr>
              <w:t>Aktuelle Lage</w:t>
            </w:r>
          </w:p>
          <w:p>
            <w:pPr>
              <w:pStyle w:val="Listenabsatz"/>
              <w:numPr>
                <w:ilvl w:val="0"/>
                <w:numId w:val="11"/>
              </w:numPr>
            </w:pPr>
            <w:r>
              <w:t xml:space="preserve">International </w:t>
            </w:r>
          </w:p>
          <w:p>
            <w:pPr>
              <w:pStyle w:val="Listenabsatz"/>
              <w:numPr>
                <w:ilvl w:val="1"/>
                <w:numId w:val="11"/>
              </w:numPr>
            </w:pPr>
            <w:r>
              <w:t>Fälle, Schwere, Risikofaktoren</w:t>
            </w:r>
          </w:p>
          <w:p>
            <w:pPr>
              <w:pStyle w:val="Listenabsatz"/>
              <w:numPr>
                <w:ilvl w:val="0"/>
                <w:numId w:val="11"/>
              </w:numPr>
            </w:pPr>
            <w:r>
              <w:t>Risikogebiete</w:t>
            </w:r>
          </w:p>
          <w:p>
            <w:pPr>
              <w:pStyle w:val="Listenabsatz"/>
              <w:numPr>
                <w:ilvl w:val="1"/>
                <w:numId w:val="11"/>
              </w:numPr>
              <w:rPr>
                <w:highlight w:val="yellow"/>
              </w:rPr>
            </w:pPr>
            <w:r>
              <w:rPr>
                <w:highlight w:val="yellow"/>
              </w:rPr>
              <w:t>Schweiz?</w:t>
            </w:r>
          </w:p>
          <w:p>
            <w:pPr>
              <w:pStyle w:val="Listenabsatz"/>
              <w:numPr>
                <w:ilvl w:val="0"/>
                <w:numId w:val="11"/>
              </w:numPr>
            </w:pPr>
            <w:r>
              <w:t>National</w:t>
            </w:r>
          </w:p>
          <w:p>
            <w:pPr>
              <w:pStyle w:val="Listenabsatz"/>
              <w:numPr>
                <w:ilvl w:val="1"/>
                <w:numId w:val="11"/>
              </w:numPr>
            </w:pPr>
            <w:r>
              <w:t>Fallzahlen/Todesfälle</w:t>
            </w:r>
          </w:p>
          <w:p>
            <w:pPr>
              <w:pStyle w:val="Listenabsatz"/>
              <w:numPr>
                <w:ilvl w:val="1"/>
                <w:numId w:val="11"/>
              </w:numPr>
            </w:pPr>
            <w:r>
              <w:t>Lage in Baden-Württemberg eskaliert</w:t>
            </w:r>
          </w:p>
          <w:p>
            <w:pPr>
              <w:pStyle w:val="Listenabsatz"/>
              <w:numPr>
                <w:ilvl w:val="1"/>
                <w:numId w:val="11"/>
              </w:numPr>
            </w:pPr>
            <w:r>
              <w:t>Update Feldeinsätze</w:t>
            </w:r>
          </w:p>
          <w:p>
            <w:pPr>
              <w:pStyle w:val="Listenabsatz"/>
              <w:numPr>
                <w:ilvl w:val="1"/>
                <w:numId w:val="11"/>
              </w:numPr>
            </w:pPr>
            <w:r>
              <w:t>Besonders betroffene Regionen</w:t>
            </w:r>
          </w:p>
          <w:p>
            <w:pPr>
              <w:pStyle w:val="Listenabsatz"/>
              <w:numPr>
                <w:ilvl w:val="0"/>
                <w:numId w:val="11"/>
              </w:numPr>
            </w:pPr>
            <w:r>
              <w:t>Quelle zu Fallzahl-Berichterstattung</w:t>
            </w:r>
          </w:p>
          <w:p>
            <w:pPr>
              <w:pStyle w:val="Listenabsatz"/>
            </w:pPr>
          </w:p>
        </w:tc>
        <w:tc>
          <w:tcPr>
            <w:tcW w:w="1818" w:type="dxa"/>
          </w:tcPr>
          <w:p/>
          <w:p>
            <w:r>
              <w:t>ZIG1</w:t>
            </w:r>
          </w:p>
          <w:p>
            <w:r>
              <w:br/>
              <w:t>FG32</w:t>
            </w:r>
          </w:p>
        </w:tc>
      </w:tr>
      <w:tr>
        <w:tc>
          <w:tcPr>
            <w:tcW w:w="631" w:type="dxa"/>
          </w:tcPr>
          <w:p>
            <w:r>
              <w:t>2</w:t>
            </w:r>
          </w:p>
        </w:tc>
        <w:tc>
          <w:tcPr>
            <w:tcW w:w="6452" w:type="dxa"/>
          </w:tcPr>
          <w:p>
            <w:pPr>
              <w:rPr>
                <w:b/>
              </w:rPr>
            </w:pPr>
            <w:r>
              <w:rPr>
                <w:b/>
              </w:rPr>
              <w:t>Erkenntnisse über Erreger</w:t>
            </w:r>
          </w:p>
          <w:p>
            <w:pPr>
              <w:pStyle w:val="Listenabsatz"/>
              <w:numPr>
                <w:ilvl w:val="0"/>
                <w:numId w:val="11"/>
              </w:numPr>
            </w:pPr>
          </w:p>
        </w:tc>
        <w:tc>
          <w:tcPr>
            <w:tcW w:w="1818" w:type="dxa"/>
          </w:tcPr>
          <w:p/>
          <w:p>
            <w:r>
              <w:t>alle</w:t>
            </w:r>
          </w:p>
        </w:tc>
      </w:tr>
      <w:tr>
        <w:trPr>
          <w:trHeight w:val="319"/>
        </w:trPr>
        <w:tc>
          <w:tcPr>
            <w:tcW w:w="631" w:type="dxa"/>
          </w:tcPr>
          <w:p>
            <w:r>
              <w:t>3</w:t>
            </w:r>
          </w:p>
        </w:tc>
        <w:tc>
          <w:tcPr>
            <w:tcW w:w="6452" w:type="dxa"/>
          </w:tcPr>
          <w:p>
            <w:pPr>
              <w:rPr>
                <w:b/>
              </w:rPr>
            </w:pPr>
            <w:r>
              <w:rPr>
                <w:b/>
              </w:rPr>
              <w:t>Aktuelle Risikobewertung</w:t>
            </w:r>
          </w:p>
          <w:p>
            <w:pPr>
              <w:pStyle w:val="Listenabsatz"/>
              <w:numPr>
                <w:ilvl w:val="0"/>
                <w:numId w:val="11"/>
              </w:numPr>
            </w:pPr>
            <w:r>
              <w:rPr>
                <w:sz w:val="22"/>
                <w:szCs w:val="22"/>
              </w:rPr>
              <w:t>Bewertung von Ägypten und Niederlande</w:t>
            </w:r>
          </w:p>
          <w:p>
            <w:pPr>
              <w:pStyle w:val="Listenabsatz"/>
              <w:numPr>
                <w:ilvl w:val="0"/>
                <w:numId w:val="11"/>
              </w:numPr>
            </w:pPr>
            <w:r>
              <w:rPr>
                <w:sz w:val="22"/>
                <w:szCs w:val="22"/>
              </w:rPr>
              <w:t>Bewertung von Schweiz und Österreich</w:t>
            </w:r>
          </w:p>
          <w:p>
            <w:pPr>
              <w:pStyle w:val="Listenabsatz"/>
              <w:numPr>
                <w:ilvl w:val="0"/>
                <w:numId w:val="11"/>
              </w:numPr>
              <w:rPr>
                <w:highlight w:val="green"/>
              </w:rPr>
            </w:pPr>
            <w:r>
              <w:rPr>
                <w:highlight w:val="green"/>
              </w:rPr>
              <w:t>neue Risikogebiete in den USA</w:t>
            </w:r>
          </w:p>
        </w:tc>
        <w:tc>
          <w:tcPr>
            <w:tcW w:w="1818" w:type="dxa"/>
          </w:tcPr>
          <w:p>
            <w:r>
              <w:t>Alle</w:t>
            </w:r>
          </w:p>
          <w:p>
            <w:r>
              <w:t>INIG</w:t>
            </w:r>
          </w:p>
        </w:tc>
      </w:tr>
      <w:tr>
        <w:tc>
          <w:tcPr>
            <w:tcW w:w="631" w:type="dxa"/>
          </w:tcPr>
          <w:p>
            <w:r>
              <w:t>4</w:t>
            </w:r>
          </w:p>
        </w:tc>
        <w:tc>
          <w:tcPr>
            <w:tcW w:w="6452" w:type="dxa"/>
          </w:tcPr>
          <w:p>
            <w:pPr>
              <w:rPr>
                <w:b/>
              </w:rPr>
            </w:pPr>
            <w:r>
              <w:rPr>
                <w:b/>
              </w:rPr>
              <w:t>Kommunikation</w:t>
            </w:r>
          </w:p>
          <w:p>
            <w:pPr>
              <w:pStyle w:val="Listenabsatz"/>
              <w:numPr>
                <w:ilvl w:val="0"/>
                <w:numId w:val="5"/>
              </w:numPr>
            </w:pPr>
            <w:r>
              <w:t xml:space="preserve">Mediale Begleitung der Umstellung der Zahlenberichterstattung ab Dienstag </w:t>
            </w:r>
          </w:p>
          <w:p>
            <w:pPr>
              <w:pStyle w:val="Listenabsatz"/>
              <w:numPr>
                <w:ilvl w:val="0"/>
                <w:numId w:val="5"/>
              </w:numPr>
            </w:pPr>
            <w:r>
              <w:t>Kommunikation zu digitalen Projekten (</w:t>
            </w:r>
            <w:proofErr w:type="spellStart"/>
            <w:r>
              <w:t>Hr</w:t>
            </w:r>
            <w:proofErr w:type="spellEnd"/>
            <w:r>
              <w:t xml:space="preserve"> </w:t>
            </w:r>
            <w:proofErr w:type="spellStart"/>
            <w:r>
              <w:t>Schmich</w:t>
            </w:r>
            <w:proofErr w:type="spellEnd"/>
            <w:r>
              <w:t>)</w:t>
            </w:r>
          </w:p>
          <w:p>
            <w:pPr>
              <w:pStyle w:val="Listenabsatz"/>
              <w:numPr>
                <w:ilvl w:val="0"/>
                <w:numId w:val="5"/>
              </w:numPr>
            </w:pPr>
            <w:r>
              <w:t>Statt „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Distancing</w:t>
            </w:r>
            <w:proofErr w:type="spellEnd"/>
            <w:r>
              <w:t>“ besser einfach „Abstand halten“, „Kontakte reduzieren“?</w:t>
            </w:r>
          </w:p>
        </w:tc>
        <w:tc>
          <w:tcPr>
            <w:tcW w:w="1818" w:type="dxa"/>
          </w:tcPr>
          <w:p>
            <w:r>
              <w:br/>
              <w:t>Presse</w:t>
            </w:r>
          </w:p>
          <w:p/>
        </w:tc>
      </w:tr>
      <w:tr>
        <w:tc>
          <w:tcPr>
            <w:tcW w:w="631" w:type="dxa"/>
          </w:tcPr>
          <w:p>
            <w:r>
              <w:t>5</w:t>
            </w:r>
          </w:p>
        </w:tc>
        <w:tc>
          <w:tcPr>
            <w:tcW w:w="6452" w:type="dxa"/>
          </w:tcPr>
          <w:p>
            <w:pPr>
              <w:rPr>
                <w:b/>
              </w:rPr>
            </w:pPr>
            <w:r>
              <w:rPr>
                <w:b/>
              </w:rPr>
              <w:t>RKI-Strategie Fragen</w:t>
            </w:r>
          </w:p>
          <w:p>
            <w:pPr>
              <w:pStyle w:val="Listenabsatz"/>
              <w:numPr>
                <w:ilvl w:val="0"/>
                <w:numId w:val="14"/>
              </w:numPr>
              <w:rPr>
                <w:b/>
              </w:rPr>
            </w:pPr>
            <w:r>
              <w:t>Umgang mit BMG-Tweets vom 13./14.3. zur Selbstisolierung von Reiserückkehren aus Gesamt Österreich, Schweiz und Italien</w:t>
            </w:r>
          </w:p>
          <w:p>
            <w:pPr>
              <w:pStyle w:val="Listenabsatz"/>
              <w:numPr>
                <w:ilvl w:val="0"/>
                <w:numId w:val="14"/>
              </w:numPr>
              <w:rPr>
                <w:b/>
              </w:rPr>
            </w:pPr>
            <w:r>
              <w:t>Update Strategie</w:t>
            </w:r>
          </w:p>
          <w:p>
            <w:pPr>
              <w:pStyle w:val="Listenabsatz"/>
              <w:numPr>
                <w:ilvl w:val="0"/>
                <w:numId w:val="14"/>
              </w:numPr>
              <w:rPr>
                <w:b/>
              </w:rPr>
            </w:pPr>
            <w:proofErr w:type="spellStart"/>
            <w:r>
              <w:lastRenderedPageBreak/>
              <w:t>Serosurveys</w:t>
            </w:r>
            <w:proofErr w:type="spellEnd"/>
            <w:r>
              <w:t xml:space="preserve">: Entscheidung ausschließlich Survey </w:t>
            </w:r>
            <w:proofErr w:type="spellStart"/>
            <w:r>
              <w:t>druch</w:t>
            </w:r>
            <w:proofErr w:type="spellEnd"/>
            <w:r>
              <w:t xml:space="preserve"> Gérard Krause oder zweiter </w:t>
            </w:r>
            <w:proofErr w:type="spellStart"/>
            <w:r>
              <w:t>Serosurvey</w:t>
            </w:r>
            <w:proofErr w:type="spellEnd"/>
            <w:r>
              <w:t xml:space="preserve"> durch Eigenorganisation (FG36, FG37, FG35, AK Blut Vors) durch RKI</w:t>
            </w:r>
          </w:p>
        </w:tc>
        <w:tc>
          <w:tcPr>
            <w:tcW w:w="1818" w:type="dxa"/>
          </w:tcPr>
          <w:p/>
          <w:p/>
          <w:p>
            <w:proofErr w:type="spellStart"/>
            <w:r>
              <w:t>VPräs</w:t>
            </w:r>
            <w:proofErr w:type="spellEnd"/>
            <w:r>
              <w:t>/</w:t>
            </w:r>
            <w:proofErr w:type="spellStart"/>
            <w:r>
              <w:t>Präs</w:t>
            </w:r>
            <w:proofErr w:type="spellEnd"/>
          </w:p>
          <w:p/>
          <w:p/>
          <w:p>
            <w:r>
              <w:lastRenderedPageBreak/>
              <w:t>FG37</w:t>
            </w:r>
          </w:p>
        </w:tc>
      </w:tr>
      <w:tr>
        <w:tc>
          <w:tcPr>
            <w:tcW w:w="631" w:type="dxa"/>
          </w:tcPr>
          <w:p>
            <w:r>
              <w:lastRenderedPageBreak/>
              <w:t>6</w:t>
            </w:r>
          </w:p>
        </w:tc>
        <w:tc>
          <w:tcPr>
            <w:tcW w:w="6452" w:type="dxa"/>
          </w:tcPr>
          <w:p>
            <w:pPr>
              <w:rPr>
                <w:b/>
              </w:rPr>
            </w:pPr>
            <w:r>
              <w:rPr>
                <w:b/>
              </w:rPr>
              <w:t>Dokumente</w:t>
            </w:r>
          </w:p>
          <w:p>
            <w:pPr>
              <w:pStyle w:val="Listenabsatz"/>
              <w:numPr>
                <w:ilvl w:val="0"/>
                <w:numId w:val="5"/>
              </w:numPr>
            </w:pPr>
            <w:r>
              <w:t>Erstellung aller Papiere aus Perspektive besonders betroffener Gebiete</w:t>
            </w:r>
          </w:p>
          <w:p>
            <w:pPr>
              <w:pStyle w:val="Listenabsatz"/>
              <w:numPr>
                <w:ilvl w:val="0"/>
                <w:numId w:val="5"/>
              </w:numPr>
            </w:pPr>
            <w:r>
              <w:t>Anpassung der Handreichung für Einreisende aus Risikogebieten hinsichtlich Kontaktaufnahme mit dem GA (NRW dafür)</w:t>
            </w:r>
          </w:p>
          <w:p>
            <w:pPr>
              <w:pStyle w:val="Listenabsatz"/>
              <w:numPr>
                <w:ilvl w:val="0"/>
                <w:numId w:val="5"/>
              </w:numPr>
            </w:pPr>
            <w:r>
              <w:t xml:space="preserve">„Allgemeine Prinzipien und Empfehlungen für staatlich angeordnete kollektive Quarantänemaßnahmen“ </w:t>
            </w:r>
          </w:p>
        </w:tc>
        <w:tc>
          <w:tcPr>
            <w:tcW w:w="1818" w:type="dxa"/>
          </w:tcPr>
          <w:p/>
          <w:p>
            <w:r>
              <w:t>FG36</w:t>
            </w:r>
          </w:p>
          <w:p>
            <w:r>
              <w:br/>
            </w:r>
          </w:p>
          <w:p>
            <w:r>
              <w:t>FG36</w:t>
            </w:r>
          </w:p>
        </w:tc>
      </w:tr>
      <w:tr>
        <w:tc>
          <w:tcPr>
            <w:tcW w:w="631" w:type="dxa"/>
          </w:tcPr>
          <w:p>
            <w:r>
              <w:t>7</w:t>
            </w:r>
          </w:p>
        </w:tc>
        <w:tc>
          <w:tcPr>
            <w:tcW w:w="6452" w:type="dxa"/>
          </w:tcPr>
          <w:p>
            <w:pPr>
              <w:rPr>
                <w:b/>
              </w:rPr>
            </w:pPr>
            <w:r>
              <w:rPr>
                <w:b/>
              </w:rPr>
              <w:t>Labordiagnostik</w:t>
            </w:r>
          </w:p>
          <w:p>
            <w:pPr>
              <w:pStyle w:val="Listenabsatz"/>
              <w:numPr>
                <w:ilvl w:val="0"/>
                <w:numId w:val="5"/>
              </w:numPr>
            </w:pPr>
            <w:r>
              <w:t>Angebot von Berliner Wissenschaftseinrichtungen zur Diagnostik</w:t>
            </w:r>
          </w:p>
        </w:tc>
        <w:tc>
          <w:tcPr>
            <w:tcW w:w="1818" w:type="dxa"/>
          </w:tcPr>
          <w:p>
            <w:proofErr w:type="spellStart"/>
            <w:r>
              <w:t>Präs</w:t>
            </w:r>
            <w:proofErr w:type="spellEnd"/>
            <w:r>
              <w:t>/</w:t>
            </w:r>
            <w:proofErr w:type="spellStart"/>
            <w:r>
              <w:t>VPräs</w:t>
            </w:r>
            <w:proofErr w:type="spellEnd"/>
          </w:p>
        </w:tc>
      </w:tr>
      <w:tr>
        <w:tc>
          <w:tcPr>
            <w:tcW w:w="631" w:type="dxa"/>
          </w:tcPr>
          <w:p>
            <w:r>
              <w:t>8</w:t>
            </w:r>
          </w:p>
        </w:tc>
        <w:tc>
          <w:tcPr>
            <w:tcW w:w="6452" w:type="dxa"/>
          </w:tcPr>
          <w:p>
            <w:pPr>
              <w:rPr>
                <w:b/>
              </w:rPr>
            </w:pPr>
            <w:r>
              <w:rPr>
                <w:b/>
              </w:rPr>
              <w:t>Klinisches Management/Entlassungsmanagement</w:t>
            </w:r>
          </w:p>
          <w:p>
            <w:pPr>
              <w:pStyle w:val="Listenabsatz"/>
              <w:numPr>
                <w:ilvl w:val="0"/>
                <w:numId w:val="5"/>
              </w:numPr>
            </w:pPr>
          </w:p>
        </w:tc>
        <w:tc>
          <w:tcPr>
            <w:tcW w:w="1818" w:type="dxa"/>
          </w:tcPr>
          <w:p/>
          <w:p>
            <w:r>
              <w:t>FG36/IBBS/FG32</w:t>
            </w:r>
          </w:p>
        </w:tc>
      </w:tr>
      <w:tr>
        <w:tc>
          <w:tcPr>
            <w:tcW w:w="631" w:type="dxa"/>
          </w:tcPr>
          <w:p>
            <w:r>
              <w:t>9</w:t>
            </w:r>
          </w:p>
        </w:tc>
        <w:tc>
          <w:tcPr>
            <w:tcW w:w="6452" w:type="dxa"/>
          </w:tcPr>
          <w:p>
            <w:pPr>
              <w:rPr>
                <w:b/>
              </w:rPr>
            </w:pPr>
            <w:r>
              <w:rPr>
                <w:b/>
              </w:rPr>
              <w:t>Maßnahmen zum Infektionsschutz</w:t>
            </w:r>
          </w:p>
          <w:p>
            <w:pPr>
              <w:pStyle w:val="Listenabsatz"/>
              <w:numPr>
                <w:ilvl w:val="0"/>
                <w:numId w:val="5"/>
              </w:numPr>
            </w:pPr>
            <w:r>
              <w:t xml:space="preserve">Wichtigkeit des </w:t>
            </w:r>
            <w:proofErr w:type="spellStart"/>
            <w:r>
              <w:t>contact</w:t>
            </w:r>
            <w:proofErr w:type="spellEnd"/>
            <w:r>
              <w:t xml:space="preserve"> </w:t>
            </w:r>
            <w:proofErr w:type="spellStart"/>
            <w:r>
              <w:t>tracing</w:t>
            </w:r>
            <w:proofErr w:type="spellEnd"/>
            <w:r>
              <w:t xml:space="preserve"> insbesondere in Vorwärtsrichtung und die </w:t>
            </w:r>
            <w:proofErr w:type="spellStart"/>
            <w:r>
              <w:t>Unterstuetzung</w:t>
            </w:r>
            <w:proofErr w:type="spellEnd"/>
            <w:r>
              <w:t xml:space="preserve"> der GÄ</w:t>
            </w:r>
          </w:p>
          <w:p>
            <w:pPr>
              <w:pStyle w:val="Listenabsatz"/>
              <w:numPr>
                <w:ilvl w:val="0"/>
                <w:numId w:val="5"/>
              </w:numPr>
            </w:pPr>
            <w:r>
              <w:t xml:space="preserve">Kontaktminimierung bei jungen Menschen- nicht vom Club auf </w:t>
            </w:r>
            <w:proofErr w:type="spellStart"/>
            <w:r>
              <w:t>Coronaparties</w:t>
            </w:r>
            <w:proofErr w:type="spellEnd"/>
            <w:r>
              <w:t xml:space="preserve"> ausweichen, auf Reisen möglichst verzichten</w:t>
            </w:r>
          </w:p>
          <w:p>
            <w:pPr>
              <w:pStyle w:val="Listenabsatz"/>
              <w:numPr>
                <w:ilvl w:val="0"/>
                <w:numId w:val="5"/>
              </w:numPr>
            </w:pPr>
            <w:r>
              <w:t xml:space="preserve">Entscheidung zu </w:t>
            </w:r>
            <w:proofErr w:type="spellStart"/>
            <w:r>
              <w:t>KoNa</w:t>
            </w:r>
            <w:proofErr w:type="spellEnd"/>
            <w:r>
              <w:t xml:space="preserve"> Flug (BMG)</w:t>
            </w:r>
          </w:p>
        </w:tc>
        <w:tc>
          <w:tcPr>
            <w:tcW w:w="1818" w:type="dxa"/>
          </w:tcPr>
          <w:p/>
          <w:p>
            <w:proofErr w:type="spellStart"/>
            <w:r>
              <w:t>Präs</w:t>
            </w:r>
            <w:proofErr w:type="spellEnd"/>
            <w:r>
              <w:t>/</w:t>
            </w:r>
            <w:proofErr w:type="spellStart"/>
            <w:r>
              <w:t>VPräs</w:t>
            </w:r>
            <w:proofErr w:type="spellEnd"/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FG32</w:t>
            </w:r>
          </w:p>
        </w:tc>
      </w:tr>
      <w:tr>
        <w:tc>
          <w:tcPr>
            <w:tcW w:w="631" w:type="dxa"/>
          </w:tcPr>
          <w:p>
            <w:r>
              <w:t>10</w:t>
            </w:r>
          </w:p>
        </w:tc>
        <w:tc>
          <w:tcPr>
            <w:tcW w:w="6452" w:type="dxa"/>
          </w:tcPr>
          <w:p>
            <w:pPr>
              <w:rPr>
                <w:b/>
              </w:rPr>
            </w:pPr>
            <w:r>
              <w:rPr>
                <w:b/>
              </w:rPr>
              <w:t>Surveillance</w:t>
            </w:r>
          </w:p>
          <w:p>
            <w:pPr>
              <w:pStyle w:val="Listenabsatz"/>
              <w:numPr>
                <w:ilvl w:val="0"/>
                <w:numId w:val="5"/>
              </w:numPr>
            </w:pPr>
            <w:r>
              <w:t>Dashboard –Online launch/Datum</w:t>
            </w:r>
          </w:p>
          <w:p>
            <w:pPr>
              <w:pStyle w:val="Listenabsatz"/>
              <w:numPr>
                <w:ilvl w:val="0"/>
                <w:numId w:val="5"/>
              </w:numPr>
            </w:pPr>
            <w:r>
              <w:t xml:space="preserve">Kontaktpersonen-Nachverfolgung: </w:t>
            </w:r>
            <w:r>
              <w:br/>
              <w:t>SORMAS-DE-COVID</w:t>
            </w:r>
          </w:p>
          <w:p>
            <w:pPr>
              <w:pStyle w:val="Listenabsatz"/>
              <w:numPr>
                <w:ilvl w:val="0"/>
                <w:numId w:val="5"/>
              </w:numPr>
            </w:pPr>
            <w:r>
              <w:t xml:space="preserve">Digitale Kommunikation </w:t>
            </w:r>
            <w:r>
              <w:rPr>
                <w:color w:val="548DD4" w:themeColor="text2" w:themeTint="99"/>
              </w:rPr>
              <w:t>(</w:t>
            </w:r>
            <w:proofErr w:type="spellStart"/>
            <w:r>
              <w:rPr>
                <w:color w:val="548DD4" w:themeColor="text2" w:themeTint="99"/>
              </w:rPr>
              <w:t>Schmich</w:t>
            </w:r>
            <w:proofErr w:type="spellEnd"/>
            <w:r>
              <w:rPr>
                <w:color w:val="548DD4" w:themeColor="text2" w:themeTint="99"/>
              </w:rPr>
              <w:t>)</w:t>
            </w:r>
          </w:p>
        </w:tc>
        <w:tc>
          <w:tcPr>
            <w:tcW w:w="1818" w:type="dxa"/>
          </w:tcPr>
          <w:p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>
        <w:tc>
          <w:tcPr>
            <w:tcW w:w="631" w:type="dxa"/>
          </w:tcPr>
          <w:p>
            <w:r>
              <w:t>11</w:t>
            </w:r>
          </w:p>
        </w:tc>
        <w:tc>
          <w:tcPr>
            <w:tcW w:w="6452" w:type="dxa"/>
          </w:tcPr>
          <w:p>
            <w:pPr>
              <w:rPr>
                <w:b/>
              </w:rPr>
            </w:pPr>
            <w:r>
              <w:rPr>
                <w:b/>
              </w:rPr>
              <w:t>Transport und Grenzübergangsstellen</w:t>
            </w:r>
          </w:p>
          <w:p>
            <w:pPr>
              <w:pStyle w:val="Listenabsatz"/>
              <w:numPr>
                <w:ilvl w:val="0"/>
                <w:numId w:val="5"/>
              </w:numPr>
            </w:pPr>
          </w:p>
        </w:tc>
        <w:tc>
          <w:tcPr>
            <w:tcW w:w="1818" w:type="dxa"/>
          </w:tcPr>
          <w:p/>
          <w:p>
            <w:r>
              <w:t>FG32</w:t>
            </w:r>
          </w:p>
        </w:tc>
      </w:tr>
      <w:tr>
        <w:tc>
          <w:tcPr>
            <w:tcW w:w="631" w:type="dxa"/>
          </w:tcPr>
          <w:p>
            <w:r>
              <w:t>12</w:t>
            </w:r>
          </w:p>
        </w:tc>
        <w:tc>
          <w:tcPr>
            <w:tcW w:w="6452" w:type="dxa"/>
          </w:tcPr>
          <w:p>
            <w:pPr>
              <w:rPr>
                <w:b/>
              </w:rPr>
            </w:pPr>
            <w:r>
              <w:rPr>
                <w:b/>
              </w:rPr>
              <w:t>Internationales</w:t>
            </w:r>
          </w:p>
          <w:p>
            <w:pPr>
              <w:pStyle w:val="Listenabsatz"/>
              <w:numPr>
                <w:ilvl w:val="0"/>
                <w:numId w:val="12"/>
              </w:numPr>
            </w:pPr>
          </w:p>
        </w:tc>
        <w:tc>
          <w:tcPr>
            <w:tcW w:w="1818" w:type="dxa"/>
          </w:tcPr>
          <w:p>
            <w:r>
              <w:t>ZIG</w:t>
            </w:r>
          </w:p>
        </w:tc>
      </w:tr>
      <w:tr>
        <w:tc>
          <w:tcPr>
            <w:tcW w:w="631" w:type="dxa"/>
          </w:tcPr>
          <w:p>
            <w:r>
              <w:t>13</w:t>
            </w:r>
          </w:p>
        </w:tc>
        <w:tc>
          <w:tcPr>
            <w:tcW w:w="6452" w:type="dxa"/>
          </w:tcPr>
          <w:p>
            <w:pPr>
              <w:rPr>
                <w:b/>
              </w:rPr>
            </w:pPr>
            <w:r>
              <w:rPr>
                <w:b/>
              </w:rPr>
              <w:t>Information aus dem Lagezentrum</w:t>
            </w:r>
          </w:p>
          <w:p>
            <w:pPr>
              <w:pStyle w:val="Listenabsatz"/>
              <w:numPr>
                <w:ilvl w:val="0"/>
                <w:numId w:val="5"/>
              </w:numPr>
            </w:pPr>
            <w:r>
              <w:t xml:space="preserve">Anfrage durch BMG: 2. </w:t>
            </w:r>
            <w:proofErr w:type="spellStart"/>
            <w:r>
              <w:t>Liaision</w:t>
            </w:r>
            <w:proofErr w:type="spellEnd"/>
            <w:r>
              <w:t>-Person für BMG-Lagezentrum</w:t>
            </w:r>
          </w:p>
        </w:tc>
        <w:tc>
          <w:tcPr>
            <w:tcW w:w="1818" w:type="dxa"/>
          </w:tcPr>
          <w:p/>
        </w:tc>
      </w:tr>
      <w:tr>
        <w:tc>
          <w:tcPr>
            <w:tcW w:w="631" w:type="dxa"/>
          </w:tcPr>
          <w:p>
            <w:r>
              <w:t>14</w:t>
            </w:r>
          </w:p>
        </w:tc>
        <w:tc>
          <w:tcPr>
            <w:tcW w:w="6452" w:type="dxa"/>
          </w:tcPr>
          <w:p>
            <w:pPr>
              <w:rPr>
                <w:b/>
              </w:rPr>
            </w:pPr>
            <w:r>
              <w:rPr>
                <w:b/>
              </w:rPr>
              <w:t>Andere Themen</w:t>
            </w:r>
          </w:p>
          <w:p>
            <w:pPr>
              <w:pStyle w:val="Listenabsatz"/>
              <w:numPr>
                <w:ilvl w:val="0"/>
                <w:numId w:val="5"/>
              </w:numPr>
              <w:rPr>
                <w:b/>
              </w:rPr>
            </w:pPr>
            <w:r>
              <w:t>Nächste Sitzung: Dienstag 17.03.2020, 11:00-12:30</w:t>
            </w:r>
          </w:p>
          <w:p>
            <w:pPr>
              <w:pStyle w:val="Listenabsatz"/>
              <w:rPr>
                <w:b/>
              </w:rPr>
            </w:pPr>
          </w:p>
        </w:tc>
        <w:tc>
          <w:tcPr>
            <w:tcW w:w="1818" w:type="dxa"/>
          </w:tcPr>
          <w:p/>
        </w:tc>
      </w:tr>
    </w:tbl>
    <w:p>
      <w:pPr>
        <w:spacing w:after="240" w:line="360" w:lineRule="auto"/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1797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>
    <w:pPr>
      <w:pStyle w:val="Fuzeile"/>
      <w:ind w:right="360"/>
      <w:rPr>
        <w:i/>
        <w:color w:val="7F7F7F" w:themeColor="text1" w:themeTint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pBdr>
        <w:bottom w:val="single" w:sz="6" w:space="1" w:color="auto"/>
      </w:pBdr>
      <w:rPr>
        <w:color w:val="1F497D" w:themeColor="text2"/>
      </w:rPr>
    </w:pPr>
    <w:r>
      <w:rPr>
        <w:color w:val="1F497D" w:themeColor="text2"/>
      </w:rPr>
      <w:tab/>
    </w:r>
    <w:r>
      <w:rPr>
        <w:color w:val="1F497D" w:themeColor="text2"/>
      </w:rPr>
      <w:tab/>
    </w:r>
    <w:r>
      <w:rPr>
        <w:noProof/>
        <w:color w:val="1F497D" w:themeColor="text2"/>
        <w:lang w:eastAsia="de-DE"/>
      </w:rPr>
      <w:drawing>
        <wp:inline distT="0" distB="0" distL="0" distR="0">
          <wp:extent cx="1574800" cy="465667"/>
          <wp:effectExtent l="25400" t="0" r="0" b="0"/>
          <wp:docPr id="1" name="P 1" descr="RKI_Logo_Moni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KI_Logo_Monit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744" cy="465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>
    <w:pPr>
      <w:pStyle w:val="Kopfzeile"/>
      <w:pBdr>
        <w:bottom w:val="single" w:sz="6" w:space="1" w:color="auto"/>
      </w:pBdr>
      <w:rPr>
        <w:color w:val="1F497D" w:themeColor="text2"/>
      </w:rPr>
    </w:pPr>
    <w:r>
      <w:rPr>
        <w:color w:val="1F497D" w:themeColor="text2"/>
        <w:sz w:val="16"/>
      </w:rPr>
      <w:t>VS - NUR FÜR DEN DIENSTGEBRAUCH</w:t>
    </w:r>
    <w:r>
      <w:rPr>
        <w:color w:val="1F497D" w:themeColor="text2"/>
      </w:rPr>
      <w:tab/>
    </w:r>
    <w:bookmarkStart w:id="0" w:name="_GoBack"/>
    <w:bookmarkEnd w:id="0"/>
  </w:p>
  <w:p>
    <w:pPr>
      <w:pStyle w:val="Kopfzeile"/>
      <w:pBdr>
        <w:bottom w:val="single" w:sz="6" w:space="1" w:color="auto"/>
      </w:pBdr>
      <w:rPr>
        <w:color w:val="1F497D" w:themeColor="text2"/>
      </w:rPr>
    </w:pPr>
    <w:r>
      <w:rPr>
        <w:color w:val="1F497D" w:themeColor="text2"/>
      </w:rPr>
      <w:t xml:space="preserve">Lagezentrum des RKI </w:t>
    </w:r>
    <w:r>
      <w:rPr>
        <w:color w:val="1F497D" w:themeColor="text2"/>
      </w:rPr>
      <w:tab/>
    </w:r>
    <w:r>
      <w:rPr>
        <w:color w:val="1F497D" w:themeColor="text2"/>
      </w:rPr>
      <w:tab/>
      <w:t>Agenda des COVID-19 Krisenstabs</w:t>
    </w:r>
  </w:p>
  <w:p>
    <w:pPr>
      <w:pStyle w:val="Kopfzeile"/>
      <w:rPr>
        <w:color w:val="1F497D" w:themeColor="text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F64C3"/>
    <w:multiLevelType w:val="hybridMultilevel"/>
    <w:tmpl w:val="D58E4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75F65"/>
    <w:multiLevelType w:val="hybridMultilevel"/>
    <w:tmpl w:val="780A76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941A7"/>
    <w:multiLevelType w:val="hybridMultilevel"/>
    <w:tmpl w:val="AEE64A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E6B54"/>
    <w:multiLevelType w:val="hybridMultilevel"/>
    <w:tmpl w:val="DB84E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02685"/>
    <w:multiLevelType w:val="hybridMultilevel"/>
    <w:tmpl w:val="D1F8CFA4"/>
    <w:lvl w:ilvl="0" w:tplc="57EEC79A">
      <w:start w:val="1"/>
      <w:numFmt w:val="bullet"/>
      <w:pStyle w:val="Style1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F21567"/>
    <w:multiLevelType w:val="hybridMultilevel"/>
    <w:tmpl w:val="B76639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5088B"/>
    <w:multiLevelType w:val="hybridMultilevel"/>
    <w:tmpl w:val="E2709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F13A1"/>
    <w:multiLevelType w:val="hybridMultilevel"/>
    <w:tmpl w:val="5D6EAD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D59C2"/>
    <w:multiLevelType w:val="hybridMultilevel"/>
    <w:tmpl w:val="6DC0B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0180D"/>
    <w:multiLevelType w:val="hybridMultilevel"/>
    <w:tmpl w:val="B3A65B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C0447"/>
    <w:multiLevelType w:val="hybridMultilevel"/>
    <w:tmpl w:val="692C27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B4AC2"/>
    <w:multiLevelType w:val="hybridMultilevel"/>
    <w:tmpl w:val="D58E4A5C"/>
    <w:lvl w:ilvl="0" w:tplc="0409000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4C3351"/>
    <w:multiLevelType w:val="hybridMultilevel"/>
    <w:tmpl w:val="D58E4A5C"/>
    <w:lvl w:ilvl="0" w:tplc="0409000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07176"/>
    <w:multiLevelType w:val="hybridMultilevel"/>
    <w:tmpl w:val="201056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8"/>
  </w:num>
  <w:num w:numId="11">
    <w:abstractNumId w:val="13"/>
  </w:num>
  <w:num w:numId="12">
    <w:abstractNumId w:val="10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536D7-4FC7-481E-89D3-8A2093A8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153"/>
        <w:tab w:val="right" w:pos="830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153"/>
        <w:tab w:val="right" w:pos="8306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Style1">
    <w:name w:val="Style1"/>
    <w:basedOn w:val="Listenabsatz"/>
    <w:qFormat/>
    <w:pPr>
      <w:numPr>
        <w:numId w:val="4"/>
      </w:numPr>
      <w:spacing w:before="120" w:after="32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eitenzahl">
    <w:name w:val="page number"/>
    <w:basedOn w:val="Absatz-Standardschriftar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st">
    <w:name w:val="st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E8BAFD-3910-4358-8CF7-DB554159E866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/>
    <w:rsid/>
    <w:rsid/>
    <w:rsid/>
    <w:rsid/>
    <w:rsid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B11E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Robert Koch-Institut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 Rexroth</dc:creator>
  <cp:lastModifiedBy>Kovacev-Wegener, Maja</cp:lastModifiedBy>
  <cp:revision>55</cp:revision>
  <cp:lastPrinted>2020-03-13T12:00:00Z</cp:lastPrinted>
  <dcterms:created xsi:type="dcterms:W3CDTF">2020-03-13T12:01:00Z</dcterms:created>
  <dcterms:modified xsi:type="dcterms:W3CDTF">2022-12-22T11:03:00Z</dcterms:modified>
</cp:coreProperties>
</file>