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pStyle w:val="berschrift1"/>
        <w:spacing w:before="120"/>
      </w:pPr>
      <w:r>
        <w:t>Agenda Krisenstab-Sitzung „Neuartiges Coronavirus (COVID-19)“</w:t>
      </w:r>
    </w:p>
    <w:p/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rPr>
          <w:b/>
          <w:i/>
          <w:sz w:val="22"/>
        </w:rPr>
      </w:pPr>
      <w:r>
        <w:rPr>
          <w:b/>
          <w:i/>
          <w:sz w:val="22"/>
        </w:rPr>
        <w:t xml:space="preserve">Der „COVID-19-Krisenstab“  wird einberufen, um strategische Entscheidungen der Krisenreaktion zu treffen. Sie tritt in regelmäßigen Abständen zusammen. </w:t>
      </w:r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after="60"/>
        <w:rPr>
          <w:i/>
          <w:sz w:val="22"/>
        </w:rPr>
      </w:pPr>
      <w:r>
        <w:rPr>
          <w:b/>
          <w:i/>
          <w:sz w:val="22"/>
        </w:rPr>
        <w:t>Lage:</w:t>
      </w:r>
      <w:r>
        <w:rPr>
          <w:b/>
          <w:i/>
          <w:sz w:val="22"/>
        </w:rPr>
        <w:tab/>
      </w:r>
      <w:r>
        <w:rPr>
          <w:b/>
          <w:i/>
          <w:sz w:val="22"/>
        </w:rPr>
        <w:tab/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sdt>
        <w:sdtPr>
          <w:rPr>
            <w:i/>
            <w:sz w:val="22"/>
          </w:rPr>
          <w:id w:val="334350100"/>
          <w:placeholder>
            <w:docPart w:val="DefaultPlaceholder_1082065158"/>
          </w:placeholder>
        </w:sdtPr>
        <w:sdtContent>
          <w:r>
            <w:rPr>
              <w:i/>
              <w:sz w:val="22"/>
            </w:rPr>
            <w:t>Neuartiges Coronavirus (COVID-19)</w:t>
          </w:r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after="60"/>
        <w:rPr>
          <w:i/>
          <w:sz w:val="22"/>
        </w:rPr>
      </w:pPr>
      <w:r>
        <w:rPr>
          <w:b/>
          <w:i/>
          <w:sz w:val="22"/>
        </w:rPr>
        <w:t>Datum, Uhrzeit:</w:t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sdt>
        <w:sdtPr>
          <w:rPr>
            <w:i/>
            <w:sz w:val="22"/>
          </w:rPr>
          <w:id w:val="2096439265"/>
          <w:placeholder>
            <w:docPart w:val="DefaultPlaceholder_1082065158"/>
          </w:placeholder>
        </w:sdtPr>
        <w:sdtContent>
          <w:r>
            <w:rPr>
              <w:i/>
              <w:sz w:val="22"/>
            </w:rPr>
            <w:t>26.05.2020, 11:00Uhr</w:t>
          </w:r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after="60"/>
        <w:rPr>
          <w:i/>
          <w:sz w:val="22"/>
        </w:rPr>
      </w:pPr>
      <w:r>
        <w:rPr>
          <w:b/>
          <w:i/>
          <w:sz w:val="22"/>
        </w:rPr>
        <w:t>Sitzungsort:</w:t>
      </w:r>
      <w:r>
        <w:rPr>
          <w:b/>
          <w:i/>
          <w:sz w:val="22"/>
        </w:rPr>
        <w:tab/>
        <w:t xml:space="preserve"> </w:t>
      </w:r>
      <w:r>
        <w:rPr>
          <w:b/>
          <w:i/>
          <w:sz w:val="22"/>
        </w:rPr>
        <w:tab/>
      </w:r>
      <w:sdt>
        <w:sdtPr>
          <w:rPr>
            <w:b/>
            <w:i/>
            <w:sz w:val="22"/>
          </w:rPr>
          <w:id w:val="1811592494"/>
          <w:placeholder>
            <w:docPart w:val="DefaultPlaceholder_1082065158"/>
          </w:placeholder>
        </w:sdtPr>
        <w:sdtContent>
          <w:r>
            <w:rPr>
              <w:b/>
              <w:i/>
              <w:sz w:val="22"/>
            </w:rPr>
            <w:t xml:space="preserve">RKI, </w:t>
          </w:r>
          <w:r>
            <w:rPr>
              <w:i/>
              <w:sz w:val="22"/>
              <w:szCs w:val="22"/>
            </w:rPr>
            <w:t xml:space="preserve">Virtueller Konferenzraum </w:t>
          </w:r>
          <w:proofErr w:type="spellStart"/>
          <w:r>
            <w:rPr>
              <w:i/>
              <w:sz w:val="22"/>
              <w:szCs w:val="22"/>
            </w:rPr>
            <w:t>Vitero</w:t>
          </w:r>
          <w:proofErr w:type="spellEnd"/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after="0"/>
        <w:ind w:left="2126" w:hanging="2126"/>
        <w:rPr>
          <w:i/>
          <w:sz w:val="22"/>
        </w:rPr>
      </w:pPr>
      <w:r>
        <w:rPr>
          <w:b/>
          <w:i/>
          <w:sz w:val="22"/>
        </w:rPr>
        <w:t>Teilnehmende:</w:t>
      </w:r>
      <w:r>
        <w:rPr>
          <w:b/>
          <w:i/>
          <w:sz w:val="22"/>
        </w:rPr>
        <w:tab/>
        <w:t xml:space="preserve"> </w:t>
      </w:r>
      <w:sdt>
        <w:sdtPr>
          <w:rPr>
            <w:b/>
            <w:i/>
            <w:sz w:val="22"/>
          </w:rPr>
          <w:id w:val="285929693"/>
          <w:placeholder>
            <w:docPart w:val="DefaultPlaceholder_1082065158"/>
          </w:placeholder>
        </w:sdtPr>
        <w:sdtContent>
          <w:r>
            <w:rPr>
              <w:b/>
              <w:i/>
              <w:sz w:val="22"/>
            </w:rPr>
            <w:t xml:space="preserve">FG14, FG17, AL1, FG32, FG36, FG37, AL3, IBBS, ZBS1, ZBS-L, </w:t>
          </w:r>
          <w:r>
            <w:rPr>
              <w:b/>
              <w:i/>
              <w:sz w:val="22"/>
            </w:rPr>
            <w:br/>
            <w:t xml:space="preserve">INIG, ZIG-L, Pressestelle, </w:t>
          </w:r>
          <w:proofErr w:type="spellStart"/>
          <w:r>
            <w:rPr>
              <w:b/>
              <w:i/>
              <w:sz w:val="22"/>
            </w:rPr>
            <w:t>VPräs</w:t>
          </w:r>
          <w:proofErr w:type="spellEnd"/>
          <w:r>
            <w:rPr>
              <w:b/>
              <w:i/>
              <w:sz w:val="22"/>
            </w:rPr>
            <w:t xml:space="preserve">, </w:t>
          </w:r>
          <w:proofErr w:type="spellStart"/>
          <w:r>
            <w:rPr>
              <w:b/>
              <w:i/>
              <w:sz w:val="22"/>
            </w:rPr>
            <w:t>Präs</w:t>
          </w:r>
          <w:proofErr w:type="spellEnd"/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after="0"/>
        <w:ind w:left="2126" w:hanging="2126"/>
        <w:rPr>
          <w:i/>
          <w:sz w:val="22"/>
        </w:rPr>
      </w:pPr>
    </w:p>
    <w:p>
      <w:pPr>
        <w:pStyle w:val="berschrift2"/>
      </w:pPr>
      <w:r>
        <w:t xml:space="preserve">Agenda: </w:t>
      </w:r>
    </w:p>
    <w:p>
      <w:pPr>
        <w:rPr>
          <w:sz w:val="22"/>
        </w:rPr>
      </w:pPr>
    </w:p>
    <w:tbl>
      <w:tblPr>
        <w:tblStyle w:val="Tabellenraster"/>
        <w:tblW w:w="8901" w:type="dxa"/>
        <w:tblLook w:val="00A0" w:firstRow="1" w:lastRow="0" w:firstColumn="1" w:lastColumn="0" w:noHBand="0" w:noVBand="0"/>
      </w:tblPr>
      <w:tblGrid>
        <w:gridCol w:w="684"/>
        <w:gridCol w:w="6408"/>
        <w:gridCol w:w="1809"/>
      </w:tblGrid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TOP</w:t>
            </w:r>
          </w:p>
        </w:tc>
        <w:tc>
          <w:tcPr>
            <w:tcW w:w="6408" w:type="dxa"/>
          </w:tcPr>
          <w:p>
            <w:pPr>
              <w:rPr>
                <w:b/>
              </w:rPr>
            </w:pPr>
            <w:r>
              <w:rPr>
                <w:b/>
              </w:rPr>
              <w:t>Beitrag/Thema</w:t>
            </w:r>
          </w:p>
        </w:tc>
        <w:tc>
          <w:tcPr>
            <w:tcW w:w="1809" w:type="dxa"/>
          </w:tcPr>
          <w:p>
            <w:pPr>
              <w:rPr>
                <w:b/>
              </w:rPr>
            </w:pPr>
            <w:r>
              <w:rPr>
                <w:b/>
              </w:rPr>
              <w:t>eingebracht von</w:t>
            </w:r>
          </w:p>
        </w:tc>
      </w:tr>
      <w:tr>
        <w:tc>
          <w:tcPr>
            <w:tcW w:w="684" w:type="dxa"/>
          </w:tcPr>
          <w:p>
            <w:r>
              <w:t>1</w:t>
            </w:r>
          </w:p>
        </w:tc>
        <w:tc>
          <w:tcPr>
            <w:tcW w:w="6408" w:type="dxa"/>
          </w:tcPr>
          <w:p>
            <w:pPr>
              <w:rPr>
                <w:b/>
              </w:rPr>
            </w:pPr>
            <w:r>
              <w:rPr>
                <w:b/>
              </w:rPr>
              <w:t>Aktuelle Lage</w:t>
            </w:r>
          </w:p>
          <w:p>
            <w:pPr>
              <w:pStyle w:val="Listenabsatz"/>
              <w:numPr>
                <w:ilvl w:val="0"/>
                <w:numId w:val="11"/>
              </w:numPr>
            </w:pPr>
            <w:r>
              <w:t xml:space="preserve">International </w:t>
            </w:r>
          </w:p>
          <w:p>
            <w:pPr>
              <w:pStyle w:val="Listenabsatz"/>
              <w:numPr>
                <w:ilvl w:val="1"/>
                <w:numId w:val="11"/>
              </w:numPr>
            </w:pPr>
            <w:r>
              <w:t>Fälle, Ausbreitung</w:t>
            </w:r>
          </w:p>
          <w:p>
            <w:pPr>
              <w:pStyle w:val="Listenabsatz"/>
              <w:numPr>
                <w:ilvl w:val="0"/>
                <w:numId w:val="11"/>
              </w:numPr>
            </w:pPr>
            <w:r>
              <w:t>National</w:t>
            </w:r>
          </w:p>
          <w:p>
            <w:pPr>
              <w:pStyle w:val="Listenabsatz"/>
              <w:numPr>
                <w:ilvl w:val="1"/>
                <w:numId w:val="11"/>
              </w:numPr>
            </w:pPr>
            <w:r>
              <w:t>Fallzahlen/Todesfälle</w:t>
            </w:r>
          </w:p>
          <w:p>
            <w:pPr>
              <w:pStyle w:val="Listenabsatz"/>
              <w:numPr>
                <w:ilvl w:val="1"/>
                <w:numId w:val="11"/>
              </w:numPr>
            </w:pPr>
            <w:proofErr w:type="spellStart"/>
            <w:r>
              <w:t>Syndomische</w:t>
            </w:r>
            <w:proofErr w:type="spellEnd"/>
            <w:r>
              <w:t xml:space="preserve"> Surveillance (mittwochs)</w:t>
            </w:r>
          </w:p>
          <w:p>
            <w:pPr>
              <w:pStyle w:val="Listenabsatz"/>
              <w:numPr>
                <w:ilvl w:val="1"/>
                <w:numId w:val="11"/>
              </w:numPr>
            </w:pPr>
            <w:r>
              <w:t>Testkapazität und Testungen (mittwochs)</w:t>
            </w:r>
          </w:p>
          <w:p>
            <w:pPr>
              <w:pStyle w:val="Listenabsatz"/>
              <w:numPr>
                <w:ilvl w:val="1"/>
                <w:numId w:val="11"/>
              </w:numPr>
            </w:pPr>
            <w:proofErr w:type="spellStart"/>
            <w:r>
              <w:t>Mortalitätssurveillance</w:t>
            </w:r>
            <w:proofErr w:type="spellEnd"/>
            <w:r>
              <w:t xml:space="preserve"> (donnerstags)</w:t>
            </w:r>
          </w:p>
        </w:tc>
        <w:tc>
          <w:tcPr>
            <w:tcW w:w="1809" w:type="dxa"/>
          </w:tcPr>
          <w:p/>
          <w:p>
            <w:r>
              <w:t>ZIG1</w:t>
            </w:r>
          </w:p>
          <w:p/>
          <w:p/>
          <w:p>
            <w:r>
              <w:br/>
              <w:t>FG32</w:t>
            </w:r>
          </w:p>
        </w:tc>
      </w:tr>
      <w:tr>
        <w:tc>
          <w:tcPr>
            <w:tcW w:w="684" w:type="dxa"/>
          </w:tcPr>
          <w:p>
            <w:r>
              <w:t>2</w:t>
            </w:r>
          </w:p>
        </w:tc>
        <w:tc>
          <w:tcPr>
            <w:tcW w:w="6408" w:type="dxa"/>
          </w:tcPr>
          <w:p>
            <w:pPr>
              <w:rPr>
                <w:b/>
                <w:color w:val="FF0000"/>
              </w:rPr>
            </w:pPr>
            <w:r>
              <w:rPr>
                <w:b/>
              </w:rPr>
              <w:t xml:space="preserve">Internationales </w:t>
            </w:r>
            <w:r>
              <w:rPr>
                <w:b/>
                <w:color w:val="FF0000"/>
              </w:rPr>
              <w:t>(nur freitags)</w:t>
            </w:r>
          </w:p>
          <w:p>
            <w:pPr>
              <w:pStyle w:val="Listenabsatz"/>
              <w:numPr>
                <w:ilvl w:val="0"/>
                <w:numId w:val="12"/>
              </w:numPr>
            </w:pPr>
          </w:p>
        </w:tc>
        <w:tc>
          <w:tcPr>
            <w:tcW w:w="1809" w:type="dxa"/>
          </w:tcPr>
          <w:p>
            <w:r>
              <w:t>ZIG</w:t>
            </w:r>
          </w:p>
        </w:tc>
      </w:tr>
      <w:tr>
        <w:tc>
          <w:tcPr>
            <w:tcW w:w="684" w:type="dxa"/>
          </w:tcPr>
          <w:p>
            <w:r>
              <w:t>3</w:t>
            </w:r>
          </w:p>
        </w:tc>
        <w:tc>
          <w:tcPr>
            <w:tcW w:w="6408" w:type="dxa"/>
          </w:tcPr>
          <w:p>
            <w:pPr>
              <w:rPr>
                <w:b/>
                <w:color w:val="FF0000"/>
              </w:rPr>
            </w:pPr>
            <w:r>
              <w:rPr>
                <w:b/>
              </w:rPr>
              <w:t xml:space="preserve">Update Digitale Projekte </w:t>
            </w:r>
            <w:r>
              <w:rPr>
                <w:b/>
                <w:color w:val="FF0000"/>
              </w:rPr>
              <w:t>(nur montags)</w:t>
            </w:r>
          </w:p>
          <w:p>
            <w:pPr>
              <w:rPr>
                <w:b/>
              </w:rPr>
            </w:pPr>
          </w:p>
        </w:tc>
        <w:tc>
          <w:tcPr>
            <w:tcW w:w="1809" w:type="dxa"/>
          </w:tcPr>
          <w:p>
            <w:r>
              <w:t>Schmich</w:t>
            </w:r>
          </w:p>
        </w:tc>
      </w:tr>
      <w:tr>
        <w:tc>
          <w:tcPr>
            <w:tcW w:w="684" w:type="dxa"/>
          </w:tcPr>
          <w:p>
            <w:r>
              <w:t>4</w:t>
            </w:r>
          </w:p>
        </w:tc>
        <w:tc>
          <w:tcPr>
            <w:tcW w:w="6408" w:type="dxa"/>
          </w:tcPr>
          <w:p>
            <w:pPr>
              <w:rPr>
                <w:b/>
              </w:rPr>
            </w:pPr>
            <w:r>
              <w:rPr>
                <w:b/>
              </w:rPr>
              <w:t>Neue wissenschaftliche Erkenntnisse</w:t>
            </w:r>
          </w:p>
          <w:p>
            <w:pPr>
              <w:pStyle w:val="Listenabsatz"/>
              <w:numPr>
                <w:ilvl w:val="0"/>
                <w:numId w:val="11"/>
              </w:numPr>
              <w:rPr>
                <w:lang w:val="en-GB"/>
              </w:rPr>
            </w:pPr>
            <w:r>
              <w:rPr>
                <w:lang w:val="en-GB"/>
              </w:rPr>
              <w:t>SARS-CoV-2-reactive T cells</w:t>
            </w:r>
            <w:r>
              <w:rPr>
                <w:lang w:val="en-GB"/>
              </w:rPr>
              <w:br/>
              <w:t>in COVID-19 patients and healthy donors</w:t>
            </w:r>
          </w:p>
        </w:tc>
        <w:tc>
          <w:tcPr>
            <w:tcW w:w="1809" w:type="dxa"/>
          </w:tcPr>
          <w:p>
            <w:pPr>
              <w:rPr>
                <w:lang w:val="en-GB"/>
              </w:rPr>
            </w:pPr>
          </w:p>
          <w:p>
            <w:r>
              <w:t>Voigt</w:t>
            </w:r>
          </w:p>
        </w:tc>
      </w:tr>
      <w:tr>
        <w:trPr>
          <w:trHeight w:val="319"/>
        </w:trPr>
        <w:tc>
          <w:tcPr>
            <w:tcW w:w="684" w:type="dxa"/>
          </w:tcPr>
          <w:p>
            <w:r>
              <w:t>5</w:t>
            </w:r>
          </w:p>
        </w:tc>
        <w:tc>
          <w:tcPr>
            <w:tcW w:w="6408" w:type="dxa"/>
          </w:tcPr>
          <w:p>
            <w:pPr>
              <w:rPr>
                <w:b/>
              </w:rPr>
            </w:pPr>
            <w:r>
              <w:rPr>
                <w:b/>
              </w:rPr>
              <w:t>Aktuelle Risikobewertung</w:t>
            </w:r>
          </w:p>
          <w:p>
            <w:pPr>
              <w:pStyle w:val="Listenabsatz"/>
              <w:numPr>
                <w:ilvl w:val="0"/>
                <w:numId w:val="11"/>
              </w:numPr>
            </w:pPr>
            <w:r>
              <w:t>Risikobewertung</w:t>
            </w:r>
          </w:p>
          <w:p>
            <w:pPr>
              <w:pStyle w:val="Listenabsatz"/>
              <w:numPr>
                <w:ilvl w:val="0"/>
                <w:numId w:val="11"/>
              </w:numPr>
            </w:pPr>
            <w:r>
              <w:t>Öffnung von Kitas/Schulen, Stellungnahme DGKH, DGPI, DVKJ, et al. (siehe E-Mail, Hr. Wieler, So 24.05.2020 19:39 bzw. Ordner „Hochladen“)</w:t>
            </w:r>
          </w:p>
          <w:p>
            <w:pPr>
              <w:pStyle w:val="Listenabsatz"/>
            </w:pPr>
          </w:p>
        </w:tc>
        <w:tc>
          <w:tcPr>
            <w:tcW w:w="1809" w:type="dxa"/>
          </w:tcPr>
          <w:p/>
          <w:p>
            <w:r>
              <w:t>alle</w:t>
            </w:r>
          </w:p>
        </w:tc>
      </w:tr>
      <w:tr>
        <w:tc>
          <w:tcPr>
            <w:tcW w:w="684" w:type="dxa"/>
          </w:tcPr>
          <w:p>
            <w:r>
              <w:t>6</w:t>
            </w:r>
          </w:p>
        </w:tc>
        <w:tc>
          <w:tcPr>
            <w:tcW w:w="6408" w:type="dxa"/>
          </w:tcPr>
          <w:p>
            <w:pPr>
              <w:rPr>
                <w:b/>
              </w:rPr>
            </w:pPr>
            <w:r>
              <w:rPr>
                <w:b/>
              </w:rPr>
              <w:t>Kommunikation</w:t>
            </w:r>
          </w:p>
          <w:p>
            <w:pPr>
              <w:pStyle w:val="Listenabsatz"/>
              <w:numPr>
                <w:ilvl w:val="0"/>
                <w:numId w:val="5"/>
              </w:numPr>
            </w:pPr>
            <w:r>
              <w:t>AKNZ Webinare für Krankenhäuser – gibt es Wünsche/Vorschläge des RKI (Frage IBBS)?</w:t>
            </w:r>
          </w:p>
          <w:p>
            <w:pPr>
              <w:pStyle w:val="Listenabsatz"/>
              <w:numPr>
                <w:ilvl w:val="0"/>
                <w:numId w:val="5"/>
              </w:numPr>
            </w:pPr>
          </w:p>
        </w:tc>
        <w:tc>
          <w:tcPr>
            <w:tcW w:w="1809" w:type="dxa"/>
          </w:tcPr>
          <w:p>
            <w:r>
              <w:t>BZgA</w:t>
            </w:r>
          </w:p>
          <w:p>
            <w:r>
              <w:t>Presse</w:t>
            </w:r>
          </w:p>
          <w:p>
            <w:r>
              <w:t>IBBS</w:t>
            </w:r>
          </w:p>
        </w:tc>
      </w:tr>
      <w:tr>
        <w:tc>
          <w:tcPr>
            <w:tcW w:w="684" w:type="dxa"/>
          </w:tcPr>
          <w:p/>
        </w:tc>
        <w:tc>
          <w:tcPr>
            <w:tcW w:w="6408" w:type="dxa"/>
          </w:tcPr>
          <w:p>
            <w:pPr>
              <w:rPr>
                <w:b/>
              </w:rPr>
            </w:pPr>
            <w:r>
              <w:rPr>
                <w:b/>
              </w:rPr>
              <w:t>Neues aus dem BMG</w:t>
            </w:r>
          </w:p>
          <w:p>
            <w:pPr>
              <w:pStyle w:val="Listenabsatz"/>
              <w:numPr>
                <w:ilvl w:val="0"/>
                <w:numId w:val="16"/>
              </w:numPr>
              <w:rPr>
                <w:b/>
              </w:rPr>
            </w:pPr>
          </w:p>
        </w:tc>
        <w:tc>
          <w:tcPr>
            <w:tcW w:w="1809" w:type="dxa"/>
          </w:tcPr>
          <w:p/>
        </w:tc>
      </w:tr>
      <w:tr>
        <w:tc>
          <w:tcPr>
            <w:tcW w:w="684" w:type="dxa"/>
          </w:tcPr>
          <w:p>
            <w:r>
              <w:t>7</w:t>
            </w:r>
          </w:p>
        </w:tc>
        <w:tc>
          <w:tcPr>
            <w:tcW w:w="6408" w:type="dxa"/>
          </w:tcPr>
          <w:p>
            <w:r>
              <w:t>Strategie Fragen</w:t>
            </w:r>
          </w:p>
          <w:p>
            <w:pPr>
              <w:pStyle w:val="Listenabsatz"/>
              <w:numPr>
                <w:ilvl w:val="0"/>
                <w:numId w:val="14"/>
              </w:numPr>
            </w:pPr>
            <w:r>
              <w:t>Allgemein</w:t>
            </w:r>
          </w:p>
          <w:p>
            <w:pPr>
              <w:pStyle w:val="Listenabsatz"/>
              <w:numPr>
                <w:ilvl w:val="0"/>
                <w:numId w:val="14"/>
              </w:numPr>
            </w:pPr>
            <w:r>
              <w:lastRenderedPageBreak/>
              <w:t xml:space="preserve">Empfehlungen zu Treffen nach Lockerungen wie viele Personen und Einheiten (z.B. 1 Haushalt) können sich treffen, welche Gruppengröße ist akzeptabel, …) (Ergebnisse der </w:t>
            </w:r>
            <w:proofErr w:type="spellStart"/>
            <w:r>
              <w:t>CdS</w:t>
            </w:r>
            <w:proofErr w:type="spellEnd"/>
            <w:r>
              <w:t xml:space="preserve"> Schalte vom 25.05.) </w:t>
            </w:r>
          </w:p>
          <w:p>
            <w:r>
              <w:t>RKI-intern</w:t>
            </w:r>
          </w:p>
          <w:p>
            <w:pPr>
              <w:pStyle w:val="Listenabsatz"/>
              <w:numPr>
                <w:ilvl w:val="0"/>
                <w:numId w:val="14"/>
              </w:numPr>
            </w:pPr>
            <w:proofErr w:type="spellStart"/>
            <w:r>
              <w:t>Rekonvaleszentenplasma</w:t>
            </w:r>
            <w:proofErr w:type="spellEnd"/>
            <w:r>
              <w:t>-Spenden, Zitat/“</w:t>
            </w:r>
            <w:proofErr w:type="spellStart"/>
            <w:r>
              <w:t>endorsement</w:t>
            </w:r>
            <w:proofErr w:type="spellEnd"/>
            <w:r>
              <w:t>“ von Hr. Wieler [siehe E-Mail, So 24.05.2020 16:28 bzw. Ordner „Hochladen“, s. dazu auch Angebot von R Offergeld Meinungsbild durch AK Blut einzuholen Mo 25.05.2020 17:30]</w:t>
            </w:r>
          </w:p>
          <w:p>
            <w:pPr>
              <w:pStyle w:val="Listenabsatz"/>
              <w:numPr>
                <w:ilvl w:val="0"/>
                <w:numId w:val="14"/>
              </w:numPr>
            </w:pPr>
            <w:r>
              <w:t xml:space="preserve">Inhaltliche Mitgestaltung von RKI-Empfehlungen (durch BMI, BMAS, etc.) und Umgang mit inhaltlichen Eingriffen durch die Politik </w:t>
            </w:r>
          </w:p>
          <w:p>
            <w:pPr>
              <w:pStyle w:val="Listenabsatz"/>
              <w:numPr>
                <w:ilvl w:val="0"/>
                <w:numId w:val="14"/>
              </w:numPr>
            </w:pPr>
            <w:r>
              <w:t xml:space="preserve">Update ÖGD-Kontaktstelle </w:t>
            </w:r>
          </w:p>
          <w:p>
            <w:pPr>
              <w:pStyle w:val="Listenabsatz"/>
            </w:pPr>
          </w:p>
        </w:tc>
        <w:tc>
          <w:tcPr>
            <w:tcW w:w="1809" w:type="dxa"/>
          </w:tcPr>
          <w:p/>
          <w:p/>
          <w:p/>
          <w:p/>
          <w:p/>
          <w:p/>
          <w:p>
            <w:r>
              <w:t>FG36</w:t>
            </w:r>
          </w:p>
          <w:p/>
          <w:p>
            <w:r>
              <w:t>FG34</w:t>
            </w:r>
          </w:p>
          <w:p/>
          <w:p/>
          <w:p/>
          <w:p/>
          <w:p>
            <w:r>
              <w:t>FG32</w:t>
            </w:r>
          </w:p>
          <w:p/>
          <w:p/>
          <w:p>
            <w:r>
              <w:t>FG32</w:t>
            </w:r>
          </w:p>
          <w:p/>
        </w:tc>
      </w:tr>
      <w:tr>
        <w:tc>
          <w:tcPr>
            <w:tcW w:w="684" w:type="dxa"/>
          </w:tcPr>
          <w:p>
            <w:r>
              <w:lastRenderedPageBreak/>
              <w:t>8</w:t>
            </w:r>
          </w:p>
        </w:tc>
        <w:tc>
          <w:tcPr>
            <w:tcW w:w="6408" w:type="dxa"/>
          </w:tcPr>
          <w:p>
            <w:pPr>
              <w:rPr>
                <w:b/>
              </w:rPr>
            </w:pPr>
            <w:r>
              <w:rPr>
                <w:b/>
              </w:rPr>
              <w:t>Dokumente</w:t>
            </w:r>
          </w:p>
          <w:p>
            <w:pPr>
              <w:pStyle w:val="Listenabsatz"/>
              <w:numPr>
                <w:ilvl w:val="0"/>
                <w:numId w:val="14"/>
              </w:numPr>
            </w:pPr>
            <w:r>
              <w:rPr>
                <w:sz w:val="22"/>
              </w:rPr>
              <w:t xml:space="preserve">Darstellung der Karte „Quarantäne bei Einreise nach Deutschland“ auf der Website auch für vergangene Tage sinnvoll </w:t>
            </w:r>
          </w:p>
          <w:p>
            <w:pPr>
              <w:pStyle w:val="Listenabsatz"/>
              <w:numPr>
                <w:ilvl w:val="0"/>
                <w:numId w:val="14"/>
              </w:numPr>
            </w:pPr>
            <w:r>
              <w:t xml:space="preserve">Kontaktpersonenmanagement </w:t>
            </w:r>
            <w:r>
              <w:rPr>
                <w:i/>
              </w:rPr>
              <w:t>(von Freitag)</w:t>
            </w:r>
          </w:p>
          <w:p>
            <w:pPr>
              <w:pStyle w:val="Listenabsatz"/>
              <w:numPr>
                <w:ilvl w:val="1"/>
                <w:numId w:val="14"/>
              </w:numPr>
            </w:pPr>
            <w:proofErr w:type="spellStart"/>
            <w:r>
              <w:t>Kontakpersonenmanagement</w:t>
            </w:r>
            <w:proofErr w:type="spellEnd"/>
            <w:r>
              <w:t xml:space="preserve"> med. Personal (Anpassung zur Testung)</w:t>
            </w:r>
            <w:r>
              <w:rPr>
                <w:i/>
                <w:sz w:val="22"/>
                <w:szCs w:val="22"/>
              </w:rPr>
              <w:t xml:space="preserve"> </w:t>
            </w:r>
          </w:p>
          <w:p>
            <w:pPr>
              <w:pStyle w:val="Listenabsatz"/>
              <w:numPr>
                <w:ilvl w:val="1"/>
                <w:numId w:val="14"/>
              </w:numPr>
            </w:pPr>
            <w:r>
              <w:t>Testung von asymptomatischen Kontaktpersonen der Kategorie 1</w:t>
            </w:r>
          </w:p>
          <w:p>
            <w:pPr>
              <w:pStyle w:val="Listenabsatz"/>
              <w:numPr>
                <w:ilvl w:val="0"/>
                <w:numId w:val="14"/>
              </w:numPr>
            </w:pPr>
          </w:p>
        </w:tc>
        <w:tc>
          <w:tcPr>
            <w:tcW w:w="1809" w:type="dxa"/>
          </w:tcPr>
          <w:p/>
          <w:p/>
          <w:p/>
          <w:p/>
          <w:p>
            <w:r>
              <w:t>FG36</w:t>
            </w:r>
          </w:p>
          <w:p/>
          <w:p/>
          <w:p/>
          <w:p>
            <w:pPr>
              <w:rPr>
                <w:color w:val="4F81BD" w:themeColor="accent1"/>
              </w:rPr>
            </w:pPr>
          </w:p>
          <w:p/>
        </w:tc>
      </w:tr>
      <w:tr>
        <w:tc>
          <w:tcPr>
            <w:tcW w:w="684" w:type="dxa"/>
          </w:tcPr>
          <w:p>
            <w:r>
              <w:t>9</w:t>
            </w:r>
          </w:p>
        </w:tc>
        <w:tc>
          <w:tcPr>
            <w:tcW w:w="6408" w:type="dxa"/>
          </w:tcPr>
          <w:p>
            <w:pPr>
              <w:rPr>
                <w:b/>
              </w:rPr>
            </w:pPr>
            <w:r>
              <w:rPr>
                <w:b/>
              </w:rPr>
              <w:t>Labordiagnostik</w:t>
            </w:r>
          </w:p>
          <w:p>
            <w:pPr>
              <w:pStyle w:val="Listenabsatz"/>
              <w:numPr>
                <w:ilvl w:val="0"/>
                <w:numId w:val="5"/>
              </w:numPr>
              <w:rPr>
                <w:sz w:val="22"/>
              </w:rPr>
            </w:pPr>
            <w:r>
              <w:rPr>
                <w:sz w:val="22"/>
              </w:rPr>
              <w:t xml:space="preserve">Stand der Diagnostik </w:t>
            </w:r>
          </w:p>
          <w:p>
            <w:pPr>
              <w:pStyle w:val="Listenabsatz"/>
              <w:numPr>
                <w:ilvl w:val="0"/>
                <w:numId w:val="5"/>
              </w:numPr>
            </w:pPr>
            <w:r>
              <w:t xml:space="preserve">Anpassung der Testung med. Personal sowie bei Personalmangel in Alten- und Pflegeheimen </w:t>
            </w:r>
            <w:r>
              <w:rPr>
                <w:i/>
              </w:rPr>
              <w:t>(von Freitag)</w:t>
            </w:r>
          </w:p>
          <w:p>
            <w:pPr>
              <w:pStyle w:val="Listenabsatz"/>
            </w:pPr>
          </w:p>
        </w:tc>
        <w:tc>
          <w:tcPr>
            <w:tcW w:w="1809" w:type="dxa"/>
          </w:tcPr>
          <w:p>
            <w:r>
              <w:t>FG17/ZBS1</w:t>
            </w:r>
          </w:p>
          <w:p/>
          <w:p>
            <w:r>
              <w:t>FG37?</w:t>
            </w:r>
          </w:p>
        </w:tc>
      </w:tr>
      <w:tr>
        <w:tc>
          <w:tcPr>
            <w:tcW w:w="684" w:type="dxa"/>
          </w:tcPr>
          <w:p>
            <w:r>
              <w:t>10</w:t>
            </w:r>
          </w:p>
        </w:tc>
        <w:tc>
          <w:tcPr>
            <w:tcW w:w="6408" w:type="dxa"/>
          </w:tcPr>
          <w:p>
            <w:pPr>
              <w:rPr>
                <w:b/>
              </w:rPr>
            </w:pPr>
            <w:r>
              <w:rPr>
                <w:b/>
              </w:rPr>
              <w:t>Klinisches Management/Entlassungsmanagement</w:t>
            </w:r>
          </w:p>
          <w:p>
            <w:pPr>
              <w:pStyle w:val="Listenabsatz"/>
              <w:numPr>
                <w:ilvl w:val="0"/>
                <w:numId w:val="5"/>
              </w:numPr>
            </w:pPr>
          </w:p>
        </w:tc>
        <w:tc>
          <w:tcPr>
            <w:tcW w:w="1809" w:type="dxa"/>
          </w:tcPr>
          <w:p/>
          <w:p>
            <w:r>
              <w:t>FG36/IBBS</w:t>
            </w:r>
          </w:p>
        </w:tc>
      </w:tr>
      <w:tr>
        <w:tc>
          <w:tcPr>
            <w:tcW w:w="684" w:type="dxa"/>
          </w:tcPr>
          <w:p>
            <w:r>
              <w:t>11</w:t>
            </w:r>
          </w:p>
        </w:tc>
        <w:tc>
          <w:tcPr>
            <w:tcW w:w="6408" w:type="dxa"/>
          </w:tcPr>
          <w:p>
            <w:pPr>
              <w:rPr>
                <w:b/>
              </w:rPr>
            </w:pPr>
            <w:r>
              <w:rPr>
                <w:b/>
              </w:rPr>
              <w:t>Maßnahmen zum Infektionsschutz</w:t>
            </w:r>
          </w:p>
          <w:p>
            <w:pPr>
              <w:pStyle w:val="Listenabsatz"/>
              <w:numPr>
                <w:ilvl w:val="0"/>
                <w:numId w:val="5"/>
              </w:numPr>
            </w:pPr>
          </w:p>
        </w:tc>
        <w:tc>
          <w:tcPr>
            <w:tcW w:w="1809" w:type="dxa"/>
          </w:tcPr>
          <w:p/>
          <w:p/>
        </w:tc>
      </w:tr>
      <w:tr>
        <w:tc>
          <w:tcPr>
            <w:tcW w:w="684" w:type="dxa"/>
          </w:tcPr>
          <w:p>
            <w:r>
              <w:t>12</w:t>
            </w:r>
          </w:p>
        </w:tc>
        <w:tc>
          <w:tcPr>
            <w:tcW w:w="6408" w:type="dxa"/>
          </w:tcPr>
          <w:p>
            <w:pPr>
              <w:rPr>
                <w:b/>
              </w:rPr>
            </w:pPr>
            <w:r>
              <w:rPr>
                <w:b/>
              </w:rPr>
              <w:t>Surveillance</w:t>
            </w:r>
          </w:p>
          <w:p>
            <w:pPr>
              <w:pStyle w:val="Listenabsatz"/>
              <w:numPr>
                <w:ilvl w:val="0"/>
                <w:numId w:val="5"/>
              </w:numPr>
            </w:pPr>
            <w:r>
              <w:t>IfSG-Änderung: negative Tests</w:t>
            </w:r>
          </w:p>
          <w:p>
            <w:pPr>
              <w:pStyle w:val="Listenabsatz"/>
              <w:numPr>
                <w:ilvl w:val="0"/>
                <w:numId w:val="5"/>
              </w:numPr>
            </w:pPr>
            <w:r>
              <w:t>Update DEMIS</w:t>
            </w:r>
          </w:p>
          <w:p>
            <w:pPr>
              <w:pStyle w:val="Listenabsatz"/>
            </w:pPr>
          </w:p>
        </w:tc>
        <w:tc>
          <w:tcPr>
            <w:tcW w:w="1809" w:type="dxa"/>
          </w:tcPr>
          <w:p>
            <w:r>
              <w:t>FG32</w:t>
            </w:r>
          </w:p>
        </w:tc>
      </w:tr>
      <w:tr>
        <w:tc>
          <w:tcPr>
            <w:tcW w:w="684" w:type="dxa"/>
          </w:tcPr>
          <w:p>
            <w:r>
              <w:t>13</w:t>
            </w:r>
          </w:p>
        </w:tc>
        <w:tc>
          <w:tcPr>
            <w:tcW w:w="6408" w:type="dxa"/>
          </w:tcPr>
          <w:p>
            <w:pPr>
              <w:rPr>
                <w:b/>
              </w:rPr>
            </w:pPr>
            <w:r>
              <w:rPr>
                <w:b/>
              </w:rPr>
              <w:t>Transport und Grenzübergangsstellen</w:t>
            </w:r>
            <w:r>
              <w:rPr>
                <w:b/>
                <w:color w:val="FF0000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</w:pPr>
          </w:p>
        </w:tc>
        <w:tc>
          <w:tcPr>
            <w:tcW w:w="1809" w:type="dxa"/>
          </w:tcPr>
          <w:p/>
          <w:p>
            <w:r>
              <w:t>FG32</w:t>
            </w:r>
          </w:p>
        </w:tc>
      </w:tr>
      <w:tr>
        <w:tc>
          <w:tcPr>
            <w:tcW w:w="684" w:type="dxa"/>
          </w:tcPr>
          <w:p>
            <w:r>
              <w:t>14</w:t>
            </w:r>
          </w:p>
        </w:tc>
        <w:tc>
          <w:tcPr>
            <w:tcW w:w="6408" w:type="dxa"/>
          </w:tcPr>
          <w:p>
            <w:pPr>
              <w:rPr>
                <w:b/>
              </w:rPr>
            </w:pPr>
            <w:r>
              <w:rPr>
                <w:b/>
              </w:rPr>
              <w:t xml:space="preserve">Information aus dem Lagezentrum </w:t>
            </w:r>
            <w:r>
              <w:rPr>
                <w:b/>
                <w:color w:val="FF0000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</w:pPr>
          </w:p>
        </w:tc>
        <w:tc>
          <w:tcPr>
            <w:tcW w:w="1809" w:type="dxa"/>
          </w:tcPr>
          <w:p/>
        </w:tc>
      </w:tr>
      <w:tr>
        <w:tc>
          <w:tcPr>
            <w:tcW w:w="684" w:type="dxa"/>
          </w:tcPr>
          <w:p>
            <w:r>
              <w:t>15</w:t>
            </w:r>
          </w:p>
        </w:tc>
        <w:tc>
          <w:tcPr>
            <w:tcW w:w="6408" w:type="dxa"/>
          </w:tcPr>
          <w:p>
            <w:pPr>
              <w:rPr>
                <w:b/>
              </w:rPr>
            </w:pPr>
            <w:r>
              <w:rPr>
                <w:b/>
              </w:rPr>
              <w:t>Wichtige Termine</w:t>
            </w:r>
          </w:p>
          <w:p>
            <w:pPr>
              <w:pStyle w:val="Listenabsatz"/>
              <w:numPr>
                <w:ilvl w:val="0"/>
                <w:numId w:val="5"/>
              </w:numPr>
            </w:pPr>
            <w:r>
              <w:t>13-15:00 AGI-Telefonkonferenz zu COVID-19</w:t>
            </w:r>
          </w:p>
          <w:p>
            <w:pPr>
              <w:pStyle w:val="Listenabsatz"/>
              <w:numPr>
                <w:ilvl w:val="0"/>
                <w:numId w:val="5"/>
              </w:numPr>
            </w:pPr>
          </w:p>
        </w:tc>
        <w:tc>
          <w:tcPr>
            <w:tcW w:w="1809" w:type="dxa"/>
          </w:tcPr>
          <w:p>
            <w:r>
              <w:t>alle</w:t>
            </w:r>
          </w:p>
        </w:tc>
      </w:tr>
      <w:tr>
        <w:tc>
          <w:tcPr>
            <w:tcW w:w="684" w:type="dxa"/>
          </w:tcPr>
          <w:p>
            <w:r>
              <w:lastRenderedPageBreak/>
              <w:t>16</w:t>
            </w:r>
          </w:p>
        </w:tc>
        <w:tc>
          <w:tcPr>
            <w:tcW w:w="6408" w:type="dxa"/>
          </w:tcPr>
          <w:p>
            <w:pPr>
              <w:rPr>
                <w:b/>
              </w:rPr>
            </w:pPr>
            <w:r>
              <w:rPr>
                <w:b/>
              </w:rPr>
              <w:t>Andere Themen</w:t>
            </w:r>
          </w:p>
          <w:p>
            <w:pPr>
              <w:pStyle w:val="Listenabsatz"/>
              <w:numPr>
                <w:ilvl w:val="0"/>
                <w:numId w:val="5"/>
              </w:numPr>
              <w:rPr>
                <w:b/>
              </w:rPr>
            </w:pPr>
            <w:r>
              <w:t>Nächste Sitzung: Mittwoch, 27.05.2020, 11:00-13:30</w:t>
            </w:r>
          </w:p>
          <w:p>
            <w:pPr>
              <w:pStyle w:val="Listenabsatz"/>
              <w:rPr>
                <w:b/>
              </w:rPr>
            </w:pPr>
          </w:p>
        </w:tc>
        <w:tc>
          <w:tcPr>
            <w:tcW w:w="1809" w:type="dxa"/>
          </w:tcPr>
          <w:p/>
        </w:tc>
      </w:tr>
    </w:tbl>
    <w:p>
      <w:pPr>
        <w:spacing w:after="240" w:line="360" w:lineRule="auto"/>
      </w:pPr>
    </w:p>
    <w:sectPr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851" w:right="1797" w:bottom="964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pPr>
        <w:spacing w:after="0"/>
      </w:pPr>
      <w:r>
        <w:separator/>
      </w:r>
    </w:p>
  </w:endnote>
  <w:endnote w:type="continuationSeparator" w:id="0">
    <w:p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2</w:t>
    </w:r>
    <w:r>
      <w:rPr>
        <w:rStyle w:val="Seitenzahl"/>
      </w:rPr>
      <w:fldChar w:fldCharType="end"/>
    </w:r>
  </w:p>
  <w:p>
    <w:pPr>
      <w:pStyle w:val="Fuzeile"/>
      <w:ind w:right="360"/>
      <w:rPr>
        <w:i/>
        <w:color w:val="7F7F7F" w:themeColor="text1" w:themeTint="8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pPr>
        <w:spacing w:after="0"/>
      </w:pPr>
      <w:r>
        <w:separator/>
      </w:r>
    </w:p>
  </w:footnote>
  <w:footnote w:type="continuationSeparator" w:id="0">
    <w:p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  <w:pBdr>
        <w:bottom w:val="single" w:sz="6" w:space="1" w:color="auto"/>
      </w:pBdr>
      <w:rPr>
        <w:color w:val="1F497D" w:themeColor="text2"/>
      </w:rPr>
    </w:pPr>
    <w:r>
      <w:rPr>
        <w:color w:val="1F497D" w:themeColor="text2"/>
      </w:rPr>
      <w:tab/>
    </w:r>
    <w:r>
      <w:rPr>
        <w:color w:val="1F497D" w:themeColor="text2"/>
      </w:rPr>
      <w:tab/>
    </w:r>
    <w:r>
      <w:rPr>
        <w:noProof/>
        <w:color w:val="1F497D" w:themeColor="text2"/>
        <w:lang w:eastAsia="de-DE"/>
      </w:rPr>
      <w:drawing>
        <wp:inline distT="0" distB="0" distL="0" distR="0">
          <wp:extent cx="1574800" cy="465667"/>
          <wp:effectExtent l="25400" t="0" r="0" b="0"/>
          <wp:docPr id="1" name="P 1" descr="RKI_Logo_Monit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RKI_Logo_Monit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4744" cy="465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  <w:p>
    <w:pPr>
      <w:pStyle w:val="Kopfzeile"/>
      <w:pBdr>
        <w:bottom w:val="single" w:sz="6" w:space="1" w:color="auto"/>
      </w:pBdr>
      <w:rPr>
        <w:color w:val="1F497D" w:themeColor="text2"/>
      </w:rPr>
    </w:pPr>
    <w:r>
      <w:rPr>
        <w:color w:val="1F497D" w:themeColor="text2"/>
        <w:sz w:val="16"/>
      </w:rPr>
      <w:t>VS - NUR FÜR DEN DIENSTGEBRAUCH</w:t>
    </w:r>
    <w:r>
      <w:rPr>
        <w:color w:val="1F497D" w:themeColor="text2"/>
      </w:rPr>
      <w:tab/>
    </w:r>
    <w:bookmarkStart w:id="0" w:name="_GoBack"/>
    <w:bookmarkEnd w:id="0"/>
  </w:p>
  <w:p>
    <w:pPr>
      <w:pStyle w:val="Kopfzeile"/>
      <w:pBdr>
        <w:bottom w:val="single" w:sz="6" w:space="1" w:color="auto"/>
      </w:pBdr>
      <w:rPr>
        <w:color w:val="1F497D" w:themeColor="text2"/>
      </w:rPr>
    </w:pPr>
    <w:r>
      <w:rPr>
        <w:color w:val="1F497D" w:themeColor="text2"/>
      </w:rPr>
      <w:t xml:space="preserve">Lagezentrum des RKI </w:t>
    </w:r>
    <w:r>
      <w:rPr>
        <w:color w:val="1F497D" w:themeColor="text2"/>
      </w:rPr>
      <w:tab/>
    </w:r>
    <w:r>
      <w:rPr>
        <w:color w:val="1F497D" w:themeColor="text2"/>
      </w:rPr>
      <w:tab/>
      <w:t>Agenda des COVID-19 Krisenstabs</w:t>
    </w:r>
  </w:p>
  <w:p>
    <w:pPr>
      <w:pStyle w:val="Kopfzeile"/>
      <w:rPr>
        <w:color w:val="1F497D" w:themeColor="text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D3B64"/>
    <w:multiLevelType w:val="hybridMultilevel"/>
    <w:tmpl w:val="7578F278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57F64C3"/>
    <w:multiLevelType w:val="hybridMultilevel"/>
    <w:tmpl w:val="D58E4A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A75F65"/>
    <w:multiLevelType w:val="hybridMultilevel"/>
    <w:tmpl w:val="780A766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0941A7"/>
    <w:multiLevelType w:val="hybridMultilevel"/>
    <w:tmpl w:val="AEE64AD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397807"/>
    <w:multiLevelType w:val="hybridMultilevel"/>
    <w:tmpl w:val="96C2198E"/>
    <w:lvl w:ilvl="0" w:tplc="B4AA6E2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  <w:sz w:val="22"/>
        <w:szCs w:val="22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C3E1197"/>
    <w:multiLevelType w:val="hybridMultilevel"/>
    <w:tmpl w:val="C80E5A9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FE6B54"/>
    <w:multiLevelType w:val="hybridMultilevel"/>
    <w:tmpl w:val="DB84EF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E02685"/>
    <w:multiLevelType w:val="hybridMultilevel"/>
    <w:tmpl w:val="D1F8CFA4"/>
    <w:lvl w:ilvl="0" w:tplc="57EEC79A">
      <w:start w:val="1"/>
      <w:numFmt w:val="bullet"/>
      <w:pStyle w:val="Style1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5F21567"/>
    <w:multiLevelType w:val="hybridMultilevel"/>
    <w:tmpl w:val="FF5655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08305E"/>
    <w:multiLevelType w:val="hybridMultilevel"/>
    <w:tmpl w:val="A4A84E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35088B"/>
    <w:multiLevelType w:val="hybridMultilevel"/>
    <w:tmpl w:val="E27090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DF13A1"/>
    <w:multiLevelType w:val="hybridMultilevel"/>
    <w:tmpl w:val="5D6EAD7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FD59C2"/>
    <w:multiLevelType w:val="hybridMultilevel"/>
    <w:tmpl w:val="6DC0B6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F0180D"/>
    <w:multiLevelType w:val="hybridMultilevel"/>
    <w:tmpl w:val="B3A65B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AC0447"/>
    <w:multiLevelType w:val="hybridMultilevel"/>
    <w:tmpl w:val="692C27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CB4AC2"/>
    <w:multiLevelType w:val="hybridMultilevel"/>
    <w:tmpl w:val="D58E4A5C"/>
    <w:lvl w:ilvl="0" w:tplc="0409000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14C3351"/>
    <w:multiLevelType w:val="hybridMultilevel"/>
    <w:tmpl w:val="D58E4A5C"/>
    <w:lvl w:ilvl="0" w:tplc="0409000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D07176"/>
    <w:multiLevelType w:val="hybridMultilevel"/>
    <w:tmpl w:val="201056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6"/>
  </w:num>
  <w:num w:numId="3">
    <w:abstractNumId w:val="15"/>
  </w:num>
  <w:num w:numId="4">
    <w:abstractNumId w:val="7"/>
  </w:num>
  <w:num w:numId="5">
    <w:abstractNumId w:val="8"/>
  </w:num>
  <w:num w:numId="6">
    <w:abstractNumId w:val="2"/>
  </w:num>
  <w:num w:numId="7">
    <w:abstractNumId w:val="11"/>
  </w:num>
  <w:num w:numId="8">
    <w:abstractNumId w:val="6"/>
  </w:num>
  <w:num w:numId="9">
    <w:abstractNumId w:val="10"/>
  </w:num>
  <w:num w:numId="10">
    <w:abstractNumId w:val="12"/>
  </w:num>
  <w:num w:numId="11">
    <w:abstractNumId w:val="17"/>
  </w:num>
  <w:num w:numId="12">
    <w:abstractNumId w:val="14"/>
  </w:num>
  <w:num w:numId="13">
    <w:abstractNumId w:val="3"/>
  </w:num>
  <w:num w:numId="14">
    <w:abstractNumId w:val="13"/>
  </w:num>
  <w:num w:numId="15">
    <w:abstractNumId w:val="5"/>
  </w:num>
  <w:num w:numId="16">
    <w:abstractNumId w:val="9"/>
  </w:num>
  <w:num w:numId="17">
    <w:abstractNumId w:val="0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hideGrammaticalError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9E2CA2-8B70-41E5-87B8-8EB6F1AAE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Listenabsatz">
    <w:name w:val="List Paragraph"/>
    <w:basedOn w:val="Standard"/>
    <w:link w:val="ListenabsatzZchn"/>
    <w:uiPriority w:val="34"/>
    <w:qFormat/>
    <w:pPr>
      <w:ind w:left="720"/>
      <w:contextualSpacing/>
    </w:pPr>
  </w:style>
  <w:style w:type="paragraph" w:customStyle="1" w:styleId="Style1">
    <w:name w:val="Style1"/>
    <w:basedOn w:val="Listenabsatz"/>
    <w:qFormat/>
    <w:pPr>
      <w:numPr>
        <w:numId w:val="4"/>
      </w:numPr>
      <w:spacing w:before="120" w:after="320"/>
    </w:p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eitenzahl">
    <w:name w:val="page number"/>
    <w:basedOn w:val="Absatz-Standardschriftart"/>
    <w:uiPriority w:val="99"/>
    <w:semiHidden/>
    <w:unhideWhenUsed/>
  </w:style>
  <w:style w:type="table" w:styleId="Tabellenraster">
    <w:name w:val="Table Grid"/>
    <w:basedOn w:val="NormaleTabelle"/>
    <w:uiPriority w:val="59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character" w:customStyle="1" w:styleId="st">
    <w:name w:val="st"/>
    <w:basedOn w:val="Absatz-Standardschriftart"/>
  </w:style>
  <w:style w:type="paragraph" w:styleId="NurText">
    <w:name w:val="Plain Text"/>
    <w:basedOn w:val="Standard"/>
    <w:link w:val="NurTextZchn"/>
    <w:uiPriority w:val="99"/>
    <w:semiHidden/>
    <w:unhideWhenUsed/>
    <w:pPr>
      <w:spacing w:after="0"/>
    </w:pPr>
    <w:rPr>
      <w:rFonts w:ascii="Calibri" w:hAnsi="Calibri"/>
      <w:sz w:val="22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Pr>
      <w:rFonts w:ascii="Calibri" w:hAnsi="Calibri"/>
      <w:sz w:val="22"/>
      <w:szCs w:val="21"/>
    </w:rPr>
  </w:style>
  <w:style w:type="character" w:customStyle="1" w:styleId="ListenabsatzZchn">
    <w:name w:val="Listenabsatz Zchn"/>
    <w:basedOn w:val="Absatz-Standardschriftart"/>
    <w:link w:val="Listenabsatz"/>
    <w:uiPriority w:val="34"/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8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7E8BAFD-3910-4358-8CF7-DB554159E866}"/>
      </w:docPartPr>
      <w:docPartBody>
        <w:p>
          <w:r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/>
    <w:rsid/>
    <w:rsid/>
    <w:rsid/>
    <w:rsid/>
    <w:rsid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5B11E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383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Robert Koch-Institut</Company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 Rexroth</dc:creator>
  <cp:lastModifiedBy>Kovacev-Wegener, Maja</cp:lastModifiedBy>
  <cp:revision>14</cp:revision>
  <cp:lastPrinted>2020-05-25T19:06:00Z</cp:lastPrinted>
  <dcterms:created xsi:type="dcterms:W3CDTF">2020-05-25T13:36:00Z</dcterms:created>
  <dcterms:modified xsi:type="dcterms:W3CDTF">2022-12-22T11:36:00Z</dcterms:modified>
</cp:coreProperties>
</file>